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482B" w:rsidRDefault="0033482B">
      <w:pPr>
        <w:pStyle w:val="ConsPlusNormal"/>
        <w:jc w:val="right"/>
        <w:outlineLvl w:val="0"/>
        <w:rPr>
          <w:sz w:val="24"/>
          <w:szCs w:val="24"/>
        </w:rPr>
      </w:pPr>
      <w:r>
        <w:rPr>
          <w:sz w:val="24"/>
          <w:szCs w:val="24"/>
        </w:rPr>
        <w:t>ПРОЕКТ</w:t>
      </w:r>
    </w:p>
    <w:p w:rsidR="00EB3B09" w:rsidRDefault="00EB3B09">
      <w:pPr>
        <w:pStyle w:val="ConsPlusTitle"/>
        <w:jc w:val="center"/>
        <w:rPr>
          <w:sz w:val="26"/>
          <w:szCs w:val="26"/>
        </w:rPr>
      </w:pPr>
    </w:p>
    <w:p w:rsidR="00C86F68" w:rsidRDefault="00A06D2B">
      <w:pPr>
        <w:pStyle w:val="ConsPlusTitle"/>
        <w:jc w:val="center"/>
        <w:rPr>
          <w:sz w:val="26"/>
          <w:szCs w:val="26"/>
        </w:rPr>
      </w:pPr>
      <w:r>
        <w:rPr>
          <w:sz w:val="26"/>
          <w:szCs w:val="26"/>
        </w:rPr>
        <w:t>МЕТОДИКА</w:t>
      </w:r>
    </w:p>
    <w:p w:rsidR="00C86F68" w:rsidRDefault="00A06D2B">
      <w:pPr>
        <w:pStyle w:val="ConsPlusTitle"/>
        <w:jc w:val="center"/>
        <w:rPr>
          <w:sz w:val="26"/>
          <w:szCs w:val="26"/>
        </w:rPr>
      </w:pPr>
      <w:r>
        <w:rPr>
          <w:sz w:val="26"/>
          <w:szCs w:val="26"/>
        </w:rPr>
        <w:t>РАСЧЕТА И РАСПРЕДЕЛЕНИЯ ДОТАЦИЙ НА ВЫРАВНИВАНИЕ</w:t>
      </w:r>
    </w:p>
    <w:p w:rsidR="00C86F68" w:rsidRDefault="00A06D2B">
      <w:pPr>
        <w:pStyle w:val="ConsPlusTitle"/>
        <w:jc w:val="center"/>
        <w:rPr>
          <w:sz w:val="26"/>
          <w:szCs w:val="26"/>
        </w:rPr>
      </w:pPr>
      <w:r>
        <w:rPr>
          <w:sz w:val="26"/>
          <w:szCs w:val="26"/>
        </w:rPr>
        <w:t>БЮДЖЕТНОЙ ОБЕСПЕЧЕННОСТИ МУНИЦИПАЛЬНЫХ РАЙОНОВ, МУНИЦИПАЛЬНЫХ ОКРУГОВ, ГОРОДСКИХ ОКРУГОВ ИЗ ОБЛАСТНОГО БЮДЖЕТА</w:t>
      </w:r>
    </w:p>
    <w:p w:rsidR="00C86F68" w:rsidRDefault="00C86F68">
      <w:pPr>
        <w:pStyle w:val="ConsPlusNormal"/>
        <w:jc w:val="both"/>
        <w:rPr>
          <w:sz w:val="26"/>
          <w:szCs w:val="26"/>
        </w:rPr>
      </w:pPr>
    </w:p>
    <w:p w:rsidR="00C86F68" w:rsidRDefault="00A06D2B">
      <w:pPr>
        <w:pStyle w:val="ConsPlusTitle"/>
        <w:jc w:val="center"/>
        <w:outlineLvl w:val="1"/>
        <w:rPr>
          <w:sz w:val="26"/>
          <w:szCs w:val="26"/>
        </w:rPr>
      </w:pPr>
      <w:r>
        <w:rPr>
          <w:sz w:val="26"/>
          <w:szCs w:val="26"/>
        </w:rPr>
        <w:t>ОСНОВНЫЕ ПОЛОЖЕНИЯ</w:t>
      </w:r>
    </w:p>
    <w:p w:rsidR="00C86F68" w:rsidRDefault="00C86F68">
      <w:pPr>
        <w:pStyle w:val="ConsPlusNormal"/>
        <w:ind w:firstLine="540"/>
        <w:jc w:val="both"/>
        <w:rPr>
          <w:sz w:val="26"/>
          <w:szCs w:val="26"/>
        </w:rPr>
      </w:pPr>
    </w:p>
    <w:p w:rsidR="00C86F68" w:rsidRDefault="00A06D2B">
      <w:pPr>
        <w:pStyle w:val="ConsPlusNormal"/>
        <w:ind w:firstLine="539"/>
        <w:jc w:val="both"/>
        <w:rPr>
          <w:sz w:val="26"/>
          <w:szCs w:val="26"/>
        </w:rPr>
      </w:pPr>
      <w:r>
        <w:rPr>
          <w:sz w:val="26"/>
          <w:szCs w:val="26"/>
        </w:rPr>
        <w:t>Методика расчета и распределения дотаций на выравнивание бюджетной обеспеченности муниципальных районов, муниципальных округов, городских округов из областного бюджета (далее - Методика) включает следующие этапы:</w:t>
      </w:r>
    </w:p>
    <w:p w:rsidR="00C86F68" w:rsidRDefault="00A06D2B">
      <w:pPr>
        <w:pStyle w:val="ConsPlusNormal"/>
        <w:ind w:firstLine="539"/>
        <w:jc w:val="both"/>
        <w:rPr>
          <w:sz w:val="26"/>
          <w:szCs w:val="26"/>
        </w:rPr>
      </w:pPr>
      <w:r>
        <w:rPr>
          <w:sz w:val="26"/>
          <w:szCs w:val="26"/>
        </w:rPr>
        <w:t>1) определение общего объема дотаций на выравнивание бюджетной обеспеченности муниципальных районов, муниципальных округов, городских округов;</w:t>
      </w:r>
    </w:p>
    <w:p w:rsidR="00C86F68" w:rsidRDefault="00A06D2B">
      <w:pPr>
        <w:pStyle w:val="ConsPlusNormal"/>
        <w:ind w:firstLine="539"/>
        <w:jc w:val="both"/>
        <w:rPr>
          <w:sz w:val="26"/>
          <w:szCs w:val="26"/>
        </w:rPr>
      </w:pPr>
      <w:r>
        <w:rPr>
          <w:sz w:val="26"/>
          <w:szCs w:val="26"/>
        </w:rPr>
        <w:t>2) расчет уровня расчетной бюджетной обеспеченности муниципальных районов, муниципальных округов, городских округов;</w:t>
      </w:r>
    </w:p>
    <w:p w:rsidR="00C86F68" w:rsidRDefault="00A06D2B">
      <w:pPr>
        <w:pStyle w:val="ConsPlusNormal"/>
        <w:ind w:firstLine="539"/>
        <w:jc w:val="both"/>
        <w:rPr>
          <w:sz w:val="26"/>
          <w:szCs w:val="26"/>
        </w:rPr>
      </w:pPr>
      <w:r>
        <w:rPr>
          <w:sz w:val="26"/>
          <w:szCs w:val="26"/>
        </w:rPr>
        <w:t>3) распределение дотаций на выравнивание бюджетной обеспеченности муниципальных районов, муниципальных округов, городских округов из областного бюджета;</w:t>
      </w:r>
    </w:p>
    <w:p w:rsidR="00C86F68" w:rsidRDefault="00A06D2B">
      <w:pPr>
        <w:pStyle w:val="ConsPlusNormal"/>
        <w:ind w:firstLine="539"/>
        <w:jc w:val="both"/>
        <w:rPr>
          <w:sz w:val="26"/>
          <w:szCs w:val="26"/>
        </w:rPr>
      </w:pPr>
      <w:r>
        <w:rPr>
          <w:sz w:val="26"/>
          <w:szCs w:val="26"/>
        </w:rPr>
        <w:t>4) расчет дополнительных нормативов отчислений от налога на доходы физических лиц взамен дотации (части дотации) на выравнивание бюджетной обеспеченности муниципальных районов, муниципальных округов, городских округов.</w:t>
      </w:r>
    </w:p>
    <w:p w:rsidR="00C86F68" w:rsidRDefault="00A06D2B">
      <w:pPr>
        <w:pStyle w:val="ConsPlusNormal"/>
        <w:ind w:firstLine="539"/>
        <w:jc w:val="both"/>
        <w:rPr>
          <w:sz w:val="26"/>
          <w:szCs w:val="26"/>
        </w:rPr>
      </w:pPr>
      <w:r>
        <w:rPr>
          <w:sz w:val="26"/>
          <w:szCs w:val="26"/>
        </w:rPr>
        <w:t>Уровень расчетной бюджетной обеспеченности муниципального района, муниципального округа, городского округа с учетом дотаций на выравнивание бюджетной обеспеченности из областного бюджета не может превышать уровень расчетной бюджетной обеспеченности с учетом соответствующих дотаций иного муниципального района, муниципального округа, городского округа, которое до распределения указанных дотаций имело более высокий уровень расчетной бюджетной обеспеченности.</w:t>
      </w:r>
    </w:p>
    <w:p w:rsidR="00C86F68" w:rsidRDefault="00A06D2B">
      <w:pPr>
        <w:pStyle w:val="ConsPlusNormal"/>
        <w:ind w:firstLine="539"/>
        <w:jc w:val="both"/>
        <w:rPr>
          <w:sz w:val="26"/>
          <w:szCs w:val="26"/>
        </w:rPr>
      </w:pPr>
      <w:r>
        <w:rPr>
          <w:sz w:val="26"/>
          <w:szCs w:val="26"/>
        </w:rPr>
        <w:t>Оценка налогового потенциала, коэффи</w:t>
      </w:r>
      <w:r w:rsidRPr="00A06D2B">
        <w:rPr>
          <w:sz w:val="26"/>
          <w:szCs w:val="26"/>
        </w:rPr>
        <w:t>циентов муниципальных услуг не является планируемыми или рекомендуемыми</w:t>
      </w:r>
      <w:r>
        <w:rPr>
          <w:sz w:val="26"/>
          <w:szCs w:val="26"/>
        </w:rPr>
        <w:t xml:space="preserve"> показателями бюджетов и используется только для расчета индекса налогового потенциала, индекса бюджетных расходов и сопоставления уровня бюджетной обеспеченности в целях межбюджетного регулирования.</w:t>
      </w:r>
    </w:p>
    <w:p w:rsidR="00C86F68" w:rsidRPr="001038A3" w:rsidRDefault="00A06D2B">
      <w:pPr>
        <w:pStyle w:val="ConsPlusNormal"/>
        <w:ind w:firstLine="539"/>
        <w:jc w:val="both"/>
        <w:rPr>
          <w:sz w:val="26"/>
          <w:szCs w:val="26"/>
        </w:rPr>
      </w:pPr>
      <w:r>
        <w:rPr>
          <w:sz w:val="26"/>
          <w:szCs w:val="26"/>
        </w:rPr>
        <w:t xml:space="preserve">Индекс налогового потенциала применяется для сопоставления уровней </w:t>
      </w:r>
      <w:r w:rsidRPr="001038A3">
        <w:rPr>
          <w:sz w:val="26"/>
          <w:szCs w:val="26"/>
        </w:rPr>
        <w:t>расчетной бюджетной обеспеченности и не является прогнозируемой оценкой налоговых доходов консолидированных бюджетов муниципальных районов, бюджетов муниципальных округов, городских округов в расчете на душу населения.</w:t>
      </w:r>
    </w:p>
    <w:p w:rsidR="00C86F68" w:rsidRDefault="00A06D2B">
      <w:pPr>
        <w:pStyle w:val="ConsPlusNormal"/>
        <w:ind w:firstLine="539"/>
        <w:jc w:val="both"/>
        <w:rPr>
          <w:sz w:val="26"/>
          <w:szCs w:val="26"/>
        </w:rPr>
      </w:pPr>
      <w:r w:rsidRPr="001038A3">
        <w:rPr>
          <w:sz w:val="26"/>
          <w:szCs w:val="26"/>
        </w:rPr>
        <w:t>Индекс бюджетных расходов применяется для сопоставления уровней расчетной бюджетной обеспеченности</w:t>
      </w:r>
      <w:r>
        <w:rPr>
          <w:sz w:val="26"/>
          <w:szCs w:val="26"/>
        </w:rPr>
        <w:t xml:space="preserve"> и не является </w:t>
      </w:r>
      <w:r w:rsidRPr="0033482B">
        <w:rPr>
          <w:sz w:val="26"/>
          <w:szCs w:val="26"/>
        </w:rPr>
        <w:t>прогнозируемой оценкой расходов консолидированных бюджетов муниципальных районов, бюджетов муниципальных</w:t>
      </w:r>
      <w:r>
        <w:rPr>
          <w:sz w:val="26"/>
          <w:szCs w:val="26"/>
        </w:rPr>
        <w:t xml:space="preserve"> округов, городских округов в расчете на душу населения.</w:t>
      </w:r>
    </w:p>
    <w:p w:rsidR="00C86F68" w:rsidRDefault="00A06D2B">
      <w:pPr>
        <w:pStyle w:val="ConsPlusNormal"/>
        <w:ind w:firstLine="539"/>
        <w:jc w:val="both"/>
        <w:rPr>
          <w:sz w:val="26"/>
          <w:szCs w:val="26"/>
        </w:rPr>
      </w:pPr>
      <w:r>
        <w:rPr>
          <w:sz w:val="26"/>
          <w:szCs w:val="26"/>
        </w:rPr>
        <w:t xml:space="preserve">Расчет финансовой помощи местным бюджетам осуществляется на основе определения доходных возможностей местных бюджетов на единых принципах по разграничению доходов, расходных обязательств и закреплению за бюджетами </w:t>
      </w:r>
      <w:r>
        <w:rPr>
          <w:sz w:val="26"/>
          <w:szCs w:val="26"/>
        </w:rPr>
        <w:lastRenderedPageBreak/>
        <w:t>муниципальных районов, муниципальных округов, городских округов единых нормативов отчислений налогов и сборов и с учетом различий по предоставлению одинакового объема</w:t>
      </w:r>
      <w:r w:rsidR="0033482B">
        <w:rPr>
          <w:sz w:val="26"/>
          <w:szCs w:val="26"/>
        </w:rPr>
        <w:t xml:space="preserve"> </w:t>
      </w:r>
      <w:r w:rsidRPr="0033482B">
        <w:rPr>
          <w:sz w:val="26"/>
          <w:szCs w:val="26"/>
        </w:rPr>
        <w:t>муниципальных услуг в расчете</w:t>
      </w:r>
      <w:r>
        <w:rPr>
          <w:sz w:val="26"/>
          <w:szCs w:val="26"/>
        </w:rPr>
        <w:t xml:space="preserve"> на душу населения в соответствии с закрепленными полномочиями.</w:t>
      </w:r>
    </w:p>
    <w:p w:rsidR="00C86F68" w:rsidRDefault="00C86F68">
      <w:pPr>
        <w:pStyle w:val="ConsPlusNormal"/>
        <w:ind w:firstLine="540"/>
        <w:jc w:val="both"/>
        <w:rPr>
          <w:sz w:val="26"/>
          <w:szCs w:val="26"/>
        </w:rPr>
      </w:pPr>
    </w:p>
    <w:p w:rsidR="00C86F68" w:rsidRDefault="00A06D2B">
      <w:pPr>
        <w:pStyle w:val="ConsPlusTitle"/>
        <w:jc w:val="center"/>
        <w:outlineLvl w:val="1"/>
        <w:rPr>
          <w:sz w:val="26"/>
          <w:szCs w:val="26"/>
        </w:rPr>
      </w:pPr>
      <w:r>
        <w:rPr>
          <w:sz w:val="26"/>
          <w:szCs w:val="26"/>
        </w:rPr>
        <w:t>ОСНОВНЫЕ ПОНЯТИЯ, ИСПОЛЬЗУЕМЫЕ В МЕТОДИКЕ</w:t>
      </w:r>
    </w:p>
    <w:p w:rsidR="00C86F68" w:rsidRDefault="00C86F68">
      <w:pPr>
        <w:pStyle w:val="ConsPlusTitle"/>
        <w:jc w:val="center"/>
        <w:outlineLvl w:val="1"/>
        <w:rPr>
          <w:sz w:val="26"/>
          <w:szCs w:val="26"/>
        </w:rPr>
      </w:pPr>
    </w:p>
    <w:p w:rsidR="00C86F68" w:rsidRPr="0033482B" w:rsidRDefault="00A06D2B">
      <w:pPr>
        <w:pStyle w:val="ConsPlusNormal"/>
        <w:ind w:firstLine="540"/>
        <w:jc w:val="both"/>
        <w:rPr>
          <w:sz w:val="26"/>
          <w:szCs w:val="26"/>
        </w:rPr>
      </w:pPr>
      <w:r>
        <w:rPr>
          <w:sz w:val="26"/>
          <w:szCs w:val="26"/>
        </w:rPr>
        <w:t xml:space="preserve">Налоговый потенциал муниципального района, муниципального округа, городского округа  - оценка доходов, которые могут быть мобилизованы в бюджет муниципального района, муниципального округа, городского округа исходя из уровня развития и структуры экономики и налоговой базы. Условный налоговый потенциал муниципального района, муниципального округа, городского округа  определяется по налогам, составляющим наибольший удельный вес в доходах бюджетов муниципальных районов, муниципальных округов, городских округов, налоговая база которых наиболее равномерно </w:t>
      </w:r>
      <w:r w:rsidRPr="0033482B">
        <w:rPr>
          <w:sz w:val="26"/>
          <w:szCs w:val="26"/>
        </w:rPr>
        <w:t>распределена по территориям муниципальных районов, муниципальных округов, городских округов.</w:t>
      </w:r>
    </w:p>
    <w:p w:rsidR="00C86F68" w:rsidRPr="0033482B" w:rsidRDefault="00A06D2B">
      <w:pPr>
        <w:pStyle w:val="ConsPlusNormal"/>
        <w:ind w:firstLine="540"/>
        <w:jc w:val="both"/>
        <w:rPr>
          <w:sz w:val="26"/>
          <w:szCs w:val="26"/>
        </w:rPr>
      </w:pPr>
      <w:r w:rsidRPr="0033482B">
        <w:rPr>
          <w:sz w:val="26"/>
          <w:szCs w:val="26"/>
        </w:rPr>
        <w:t>Индекс налогового потенциала - относительная (по сравнению со средним по консолидированным бюджетам муниципальных районов, бюджетам муниципальных округов, городских округов уровнем) оценка налоговых доходов консолидированного бюджета муниципального района, бюджета муниципального округа, городского округа, определяемая с учетом уровня их развития и структуры экономики.</w:t>
      </w:r>
    </w:p>
    <w:p w:rsidR="00C86F68" w:rsidRPr="0033482B" w:rsidRDefault="00A06D2B">
      <w:pPr>
        <w:pStyle w:val="ConsPlusNormal"/>
        <w:ind w:firstLine="540"/>
        <w:jc w:val="both"/>
        <w:rPr>
          <w:sz w:val="26"/>
          <w:szCs w:val="26"/>
        </w:rPr>
      </w:pPr>
      <w:r w:rsidRPr="0033482B">
        <w:rPr>
          <w:sz w:val="26"/>
          <w:szCs w:val="26"/>
        </w:rPr>
        <w:t>Индекс бюджетных расходов - относительная (по сравнению со средним по консолидированным бюджетам муниципальных районов, бюджетам муниципальных округов, городских округов уровнем) оценка расходов консолидированного бюджета муниципального района, бюджета муниципального округа, городского округа по предоставлению одинакового объема муниципальных услуг в расчете на душу населения, определяемая с учетом объективных региональных и местных факторов и условий.</w:t>
      </w:r>
    </w:p>
    <w:p w:rsidR="00C86F68" w:rsidRPr="0033482B" w:rsidRDefault="00A06D2B">
      <w:pPr>
        <w:pStyle w:val="ConsPlusNormal"/>
        <w:ind w:firstLine="540"/>
        <w:jc w:val="both"/>
        <w:rPr>
          <w:sz w:val="26"/>
          <w:szCs w:val="26"/>
        </w:rPr>
      </w:pPr>
      <w:r w:rsidRPr="0033482B">
        <w:rPr>
          <w:sz w:val="26"/>
          <w:szCs w:val="26"/>
        </w:rPr>
        <w:t>Уровень расчетной бюджетной обеспеченности муниципального района, муниципального округа, городского округа  - отношение индекса налогового потенциала к индексу бюджетных расходов муниципального района, муниципального округа, городского округа.</w:t>
      </w:r>
    </w:p>
    <w:p w:rsidR="00C86F68" w:rsidRDefault="00A06D2B">
      <w:pPr>
        <w:pStyle w:val="ConsPlusNormal"/>
        <w:ind w:firstLine="540"/>
        <w:jc w:val="both"/>
        <w:rPr>
          <w:sz w:val="26"/>
          <w:szCs w:val="26"/>
        </w:rPr>
      </w:pPr>
      <w:r>
        <w:rPr>
          <w:sz w:val="26"/>
          <w:szCs w:val="26"/>
        </w:rPr>
        <w:t>Уровень, установленный в качестве критерия выравнивания расчетной бюджетной обеспеченности муниципальных районов, муниципальных округов, городских округов - отношение индекса налогового потенциала к индексу бюджетных расходов в муниципальном районе, муниципальном округе, городском округе с наивысшим уровнем бюджетной обеспеченности.</w:t>
      </w:r>
    </w:p>
    <w:p w:rsidR="00C86F68" w:rsidRDefault="00C86F68">
      <w:pPr>
        <w:pStyle w:val="ConsPlusNormal"/>
        <w:jc w:val="both"/>
        <w:rPr>
          <w:sz w:val="26"/>
          <w:szCs w:val="26"/>
        </w:rPr>
      </w:pPr>
    </w:p>
    <w:p w:rsidR="00C86F68" w:rsidRDefault="00A06D2B">
      <w:pPr>
        <w:pStyle w:val="ConsPlusTitle"/>
        <w:jc w:val="center"/>
        <w:outlineLvl w:val="1"/>
        <w:rPr>
          <w:sz w:val="26"/>
          <w:szCs w:val="26"/>
        </w:rPr>
      </w:pPr>
      <w:r>
        <w:rPr>
          <w:sz w:val="26"/>
          <w:szCs w:val="26"/>
        </w:rPr>
        <w:t>1. РАСЧЕТ УРОВНЯ РАСЧЕТНОЙ БЮДЖЕТНОЙ ОБЕСПЕЧЕННОСТИ</w:t>
      </w:r>
    </w:p>
    <w:p w:rsidR="00C86F68" w:rsidRDefault="00A06D2B">
      <w:pPr>
        <w:pStyle w:val="ConsPlusTitle"/>
        <w:jc w:val="center"/>
        <w:rPr>
          <w:sz w:val="26"/>
          <w:szCs w:val="26"/>
        </w:rPr>
      </w:pPr>
      <w:r>
        <w:rPr>
          <w:sz w:val="26"/>
          <w:szCs w:val="26"/>
        </w:rPr>
        <w:t xml:space="preserve">МУНИЦИПАЛЬНОГО РАЙОНА, МУНИЦИПАЛЬНОГО ОКРУГА, ГОРОДСКОГО ОКРУГА </w:t>
      </w:r>
    </w:p>
    <w:p w:rsidR="00C86F68" w:rsidRDefault="00C86F68">
      <w:pPr>
        <w:pStyle w:val="ConsPlusNormal"/>
        <w:jc w:val="both"/>
        <w:rPr>
          <w:sz w:val="26"/>
          <w:szCs w:val="26"/>
        </w:rPr>
      </w:pPr>
    </w:p>
    <w:p w:rsidR="00C86F68" w:rsidRDefault="00A06D2B">
      <w:pPr>
        <w:pStyle w:val="ConsPlusNormal"/>
        <w:ind w:firstLine="540"/>
        <w:jc w:val="both"/>
        <w:rPr>
          <w:sz w:val="26"/>
          <w:szCs w:val="26"/>
        </w:rPr>
      </w:pPr>
      <w:r>
        <w:rPr>
          <w:sz w:val="26"/>
          <w:szCs w:val="26"/>
        </w:rPr>
        <w:t>Уровень расчетной бюджетной обеспеченности муниципального района, муниципального округа, городского округа рассчитывается по формуле:</w:t>
      </w:r>
    </w:p>
    <w:p w:rsidR="00C86F68" w:rsidRDefault="00A06D2B">
      <w:pPr>
        <w:pStyle w:val="ConsPlusNormal"/>
        <w:jc w:val="center"/>
        <w:rPr>
          <w:sz w:val="26"/>
          <w:szCs w:val="26"/>
        </w:rPr>
      </w:pPr>
      <w:r>
        <w:rPr>
          <w:noProof/>
          <w:position w:val="-25"/>
          <w:sz w:val="26"/>
          <w:szCs w:val="26"/>
        </w:rPr>
        <mc:AlternateContent>
          <mc:Choice Requires="wpg">
            <w:drawing>
              <wp:inline distT="0" distB="0" distL="0" distR="0">
                <wp:extent cx="967435" cy="462686"/>
                <wp:effectExtent l="0" t="0" r="0" b="0"/>
                <wp:docPr id="1" name="_x0000_i102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pic:blipFill>
                      <pic:spPr bwMode="auto">
                        <a:xfrm>
                          <a:off x="0" y="0"/>
                          <a:ext cx="967435" cy="462686"/>
                        </a:xfrm>
                        <a:prstGeom prst="rect">
                          <a:avLst/>
                        </a:prstGeom>
                        <a:noFill/>
                        <a:ln>
                          <a:noFill/>
                        </a:ln>
                      </pic:spPr>
                    </pic:pic>
                  </a:graphicData>
                </a:graphic>
              </wp:inline>
            </w:drawing>
          </mc:Choice>
          <mc:Fallback xmlns:a="http://schemas.openxmlformats.org/drawingml/2006/main" xmlns:w15="http://schemas.microsoft.com/office/word/2012/wordml">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76.18pt;height:36.43pt;mso-wrap-distance-left:0.00pt;mso-wrap-distance-top:0.00pt;mso-wrap-distance-right:0.00pt;mso-wrap-distance-bottom:0.00pt;" stroked="f">
                <v:path textboxrect="0,0,0,0"/>
                <v:imagedata r:id="rId9" o:title=""/>
              </v:shape>
            </w:pict>
          </mc:Fallback>
        </mc:AlternateContent>
      </w:r>
    </w:p>
    <w:p w:rsidR="00C86F68" w:rsidRDefault="00C86F68">
      <w:pPr>
        <w:pStyle w:val="ConsPlusNormal"/>
        <w:jc w:val="both"/>
        <w:rPr>
          <w:sz w:val="26"/>
          <w:szCs w:val="26"/>
        </w:rPr>
      </w:pPr>
    </w:p>
    <w:p w:rsidR="00C86F68" w:rsidRDefault="00A06D2B">
      <w:pPr>
        <w:pStyle w:val="ConsPlusNormal"/>
        <w:ind w:firstLine="540"/>
        <w:jc w:val="both"/>
        <w:rPr>
          <w:sz w:val="26"/>
          <w:szCs w:val="26"/>
        </w:rPr>
      </w:pPr>
      <w:r>
        <w:rPr>
          <w:sz w:val="26"/>
          <w:szCs w:val="26"/>
        </w:rPr>
        <w:lastRenderedPageBreak/>
        <w:t>где:</w:t>
      </w:r>
    </w:p>
    <w:p w:rsidR="00C86F68" w:rsidRDefault="00A06D2B">
      <w:pPr>
        <w:pStyle w:val="ConsPlusNormal"/>
        <w:ind w:firstLine="539"/>
        <w:jc w:val="both"/>
        <w:rPr>
          <w:sz w:val="26"/>
          <w:szCs w:val="26"/>
        </w:rPr>
      </w:pPr>
      <w:r>
        <w:rPr>
          <w:sz w:val="26"/>
          <w:szCs w:val="26"/>
        </w:rPr>
        <w:t>БОj - уровень расчетной бюджетной обеспеченности j-го муниципального района, муниципального округа, городского округа;</w:t>
      </w:r>
    </w:p>
    <w:p w:rsidR="00C86F68" w:rsidRDefault="00A06D2B">
      <w:pPr>
        <w:pStyle w:val="ConsPlusNormal"/>
        <w:ind w:firstLine="539"/>
        <w:jc w:val="both"/>
        <w:rPr>
          <w:sz w:val="26"/>
          <w:szCs w:val="26"/>
        </w:rPr>
      </w:pPr>
      <w:r>
        <w:rPr>
          <w:sz w:val="26"/>
          <w:szCs w:val="26"/>
        </w:rPr>
        <w:t>ИНПj - индекс налогового потенциала j-го муниципального района, муниципального округа, городского округа;</w:t>
      </w:r>
    </w:p>
    <w:p w:rsidR="00C86F68" w:rsidRDefault="00A06D2B">
      <w:pPr>
        <w:pStyle w:val="ConsPlusNormal"/>
        <w:ind w:firstLine="540"/>
        <w:jc w:val="both"/>
        <w:rPr>
          <w:sz w:val="26"/>
          <w:szCs w:val="26"/>
        </w:rPr>
      </w:pPr>
      <w:r>
        <w:rPr>
          <w:sz w:val="26"/>
          <w:szCs w:val="26"/>
        </w:rPr>
        <w:t>ИБРj - индекс бюджетных расходов j-го муниципального района, муниципального округа, городского округа.</w:t>
      </w:r>
    </w:p>
    <w:p w:rsidR="00C86F68" w:rsidRDefault="00C86F68">
      <w:pPr>
        <w:pStyle w:val="ConsPlusNormal"/>
        <w:ind w:firstLine="540"/>
        <w:jc w:val="both"/>
        <w:rPr>
          <w:sz w:val="26"/>
          <w:szCs w:val="26"/>
        </w:rPr>
      </w:pPr>
    </w:p>
    <w:p w:rsidR="00C86F68" w:rsidRDefault="00A06D2B">
      <w:pPr>
        <w:pStyle w:val="ConsPlusTitle"/>
        <w:jc w:val="center"/>
        <w:outlineLvl w:val="2"/>
        <w:rPr>
          <w:sz w:val="26"/>
          <w:szCs w:val="26"/>
        </w:rPr>
      </w:pPr>
      <w:r>
        <w:rPr>
          <w:sz w:val="26"/>
          <w:szCs w:val="26"/>
        </w:rPr>
        <w:t>1.1. Расчет индекса налогового потенциала</w:t>
      </w:r>
    </w:p>
    <w:p w:rsidR="00C86F68" w:rsidRDefault="00A06D2B">
      <w:pPr>
        <w:pStyle w:val="ConsPlusTitle"/>
        <w:jc w:val="center"/>
        <w:rPr>
          <w:sz w:val="26"/>
          <w:szCs w:val="26"/>
        </w:rPr>
      </w:pPr>
      <w:r>
        <w:rPr>
          <w:sz w:val="26"/>
          <w:szCs w:val="26"/>
        </w:rPr>
        <w:t xml:space="preserve">муниципального района, муниципального округа, городского округа </w:t>
      </w:r>
    </w:p>
    <w:p w:rsidR="00C86F68" w:rsidRDefault="00C86F68">
      <w:pPr>
        <w:pStyle w:val="ConsPlusNormal"/>
        <w:jc w:val="both"/>
        <w:rPr>
          <w:sz w:val="26"/>
          <w:szCs w:val="26"/>
        </w:rPr>
      </w:pPr>
    </w:p>
    <w:p w:rsidR="00C86F68" w:rsidRDefault="00A06D2B">
      <w:pPr>
        <w:pStyle w:val="ConsPlusNormal"/>
        <w:ind w:firstLine="540"/>
        <w:jc w:val="both"/>
        <w:rPr>
          <w:sz w:val="26"/>
          <w:szCs w:val="26"/>
        </w:rPr>
      </w:pPr>
      <w:r>
        <w:rPr>
          <w:sz w:val="26"/>
          <w:szCs w:val="26"/>
        </w:rPr>
        <w:t>Индекс налогового потенциала муниципального района, муниципального округа, городского округа рассчитывается по формуле:</w:t>
      </w:r>
    </w:p>
    <w:p w:rsidR="00C86F68" w:rsidRDefault="00C86F68">
      <w:pPr>
        <w:pStyle w:val="ConsPlusNormal"/>
        <w:jc w:val="both"/>
        <w:rPr>
          <w:sz w:val="26"/>
          <w:szCs w:val="26"/>
        </w:rPr>
      </w:pPr>
    </w:p>
    <w:p w:rsidR="00C86F68" w:rsidRDefault="00A06D2B">
      <w:pPr>
        <w:pStyle w:val="ConsPlusNormal"/>
        <w:jc w:val="center"/>
        <w:rPr>
          <w:sz w:val="26"/>
          <w:szCs w:val="26"/>
        </w:rPr>
      </w:pPr>
      <w:r>
        <w:rPr>
          <w:noProof/>
          <w:position w:val="-45"/>
          <w:sz w:val="26"/>
          <w:szCs w:val="26"/>
        </w:rPr>
        <mc:AlternateContent>
          <mc:Choice Requires="wpg">
            <w:drawing>
              <wp:inline distT="0" distB="0" distL="0" distR="0">
                <wp:extent cx="2126933" cy="712470"/>
                <wp:effectExtent l="0" t="0" r="0" b="0"/>
                <wp:docPr id="2" name="_x0000_i102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pic:blipFill>
                      <pic:spPr bwMode="auto">
                        <a:xfrm>
                          <a:off x="0" y="0"/>
                          <a:ext cx="2126933" cy="712470"/>
                        </a:xfrm>
                        <a:prstGeom prst="rect">
                          <a:avLst/>
                        </a:prstGeom>
                        <a:noFill/>
                        <a:ln>
                          <a:noFill/>
                        </a:ln>
                      </pic:spPr>
                    </pic:pic>
                  </a:graphicData>
                </a:graphic>
              </wp:inline>
            </w:drawing>
          </mc:Choice>
          <mc:Fallback xmlns:a="http://schemas.openxmlformats.org/drawingml/2006/main" xmlns:w15="http://schemas.microsoft.com/office/word/2012/wordml">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 o:spid="_x0000_s1" type="#_x0000_t75" style="width:167.48pt;height:56.10pt;mso-wrap-distance-left:0.00pt;mso-wrap-distance-top:0.00pt;mso-wrap-distance-right:0.00pt;mso-wrap-distance-bottom:0.00pt;" stroked="f">
                <v:path textboxrect="0,0,0,0"/>
                <v:imagedata r:id="rId11" o:title=""/>
              </v:shape>
            </w:pict>
          </mc:Fallback>
        </mc:AlternateContent>
      </w:r>
    </w:p>
    <w:p w:rsidR="00C86F68" w:rsidRDefault="00C86F68">
      <w:pPr>
        <w:pStyle w:val="ConsPlusNormal"/>
        <w:jc w:val="both"/>
        <w:rPr>
          <w:sz w:val="26"/>
          <w:szCs w:val="26"/>
        </w:rPr>
      </w:pPr>
    </w:p>
    <w:p w:rsidR="00C86F68" w:rsidRDefault="00A06D2B">
      <w:pPr>
        <w:pStyle w:val="ConsPlusNormal"/>
        <w:ind w:firstLine="539"/>
        <w:jc w:val="both"/>
        <w:rPr>
          <w:sz w:val="26"/>
          <w:szCs w:val="26"/>
        </w:rPr>
      </w:pPr>
      <w:r>
        <w:rPr>
          <w:sz w:val="26"/>
          <w:szCs w:val="26"/>
        </w:rPr>
        <w:t>где:</w:t>
      </w:r>
    </w:p>
    <w:p w:rsidR="00C86F68" w:rsidRDefault="00A06D2B">
      <w:pPr>
        <w:pStyle w:val="ConsPlusNormal"/>
        <w:ind w:firstLine="539"/>
        <w:jc w:val="both"/>
        <w:rPr>
          <w:sz w:val="26"/>
          <w:szCs w:val="26"/>
        </w:rPr>
      </w:pPr>
      <w:r>
        <w:rPr>
          <w:sz w:val="26"/>
          <w:szCs w:val="26"/>
        </w:rPr>
        <w:t>ИНПj - индекс налогового потенциала j-го муниципального района, муниципального округа, городского округа;</w:t>
      </w:r>
    </w:p>
    <w:p w:rsidR="00C86F68" w:rsidRDefault="00A06D2B">
      <w:pPr>
        <w:pStyle w:val="ConsPlusNormal"/>
        <w:ind w:firstLine="539"/>
        <w:jc w:val="both"/>
        <w:rPr>
          <w:sz w:val="26"/>
          <w:szCs w:val="26"/>
        </w:rPr>
      </w:pPr>
      <w:r>
        <w:rPr>
          <w:sz w:val="26"/>
          <w:szCs w:val="26"/>
        </w:rPr>
        <w:t>НПj - налоговый потенциал j-го муниципального района, муниципального округа, городского округа;</w:t>
      </w:r>
    </w:p>
    <w:p w:rsidR="00C86F68" w:rsidRDefault="00A06D2B">
      <w:pPr>
        <w:pStyle w:val="ConsPlusNormal"/>
        <w:ind w:firstLine="539"/>
        <w:jc w:val="both"/>
        <w:rPr>
          <w:sz w:val="26"/>
          <w:szCs w:val="26"/>
        </w:rPr>
      </w:pPr>
      <w:r>
        <w:rPr>
          <w:sz w:val="26"/>
          <w:szCs w:val="26"/>
        </w:rPr>
        <w:t>СРj - объем субсидии, предоставляемой областному бюджету из бюджета j-го муниципального района, муниципального округа, городского округа, рассчитанный в соответствии с Методикой расчета субсидий, предоставляемых областному бюджету из бюджетов муниципальных районов, муниципальных округов, городских округов;</w:t>
      </w:r>
    </w:p>
    <w:p w:rsidR="00C86F68" w:rsidRDefault="00A06D2B">
      <w:pPr>
        <w:pStyle w:val="ConsPlusNormal"/>
        <w:ind w:firstLine="539"/>
        <w:jc w:val="both"/>
        <w:rPr>
          <w:sz w:val="26"/>
          <w:szCs w:val="26"/>
        </w:rPr>
      </w:pPr>
      <w:r>
        <w:rPr>
          <w:sz w:val="26"/>
          <w:szCs w:val="26"/>
        </w:rPr>
        <w:t>Нj - численность постоянного населения j-го муниципального района, муниципального округа, городского округа на начало текущего финансового года (по данным территориального органа Федеральной службы государственной статистики по Томской области);</w:t>
      </w:r>
    </w:p>
    <w:p w:rsidR="00C86F68" w:rsidRDefault="00A06D2B">
      <w:pPr>
        <w:pStyle w:val="ConsPlusNormal"/>
        <w:ind w:firstLine="539"/>
        <w:jc w:val="both"/>
        <w:rPr>
          <w:sz w:val="26"/>
          <w:szCs w:val="26"/>
        </w:rPr>
      </w:pPr>
      <w:r>
        <w:rPr>
          <w:sz w:val="26"/>
          <w:szCs w:val="26"/>
        </w:rPr>
        <w:t>Н - численность постоянного населения Томской области на начало текущего финансового года (по данным территориального органа Федеральной службы государственной статистики по Томской области);</w:t>
      </w:r>
    </w:p>
    <w:p w:rsidR="00C86F68" w:rsidRDefault="00A06D2B">
      <w:pPr>
        <w:pStyle w:val="ConsPlusNormal"/>
        <w:ind w:firstLine="539"/>
        <w:jc w:val="both"/>
        <w:rPr>
          <w:sz w:val="26"/>
          <w:szCs w:val="26"/>
        </w:rPr>
      </w:pPr>
      <w:r>
        <w:rPr>
          <w:sz w:val="26"/>
          <w:szCs w:val="26"/>
        </w:rPr>
        <w:t>n - число муниципальных районов, муниципальных округов, городских округов Томской области.</w:t>
      </w:r>
    </w:p>
    <w:p w:rsidR="00C86F68" w:rsidRDefault="00C86F68">
      <w:pPr>
        <w:pStyle w:val="ConsPlusNormal"/>
        <w:jc w:val="both"/>
        <w:rPr>
          <w:sz w:val="26"/>
          <w:szCs w:val="26"/>
        </w:rPr>
      </w:pPr>
    </w:p>
    <w:p w:rsidR="00793831" w:rsidRDefault="00793831">
      <w:pPr>
        <w:pStyle w:val="ConsPlusNormal"/>
        <w:jc w:val="both"/>
        <w:rPr>
          <w:sz w:val="26"/>
          <w:szCs w:val="26"/>
        </w:rPr>
      </w:pPr>
    </w:p>
    <w:p w:rsidR="00793831" w:rsidRDefault="00793831">
      <w:pPr>
        <w:pStyle w:val="ConsPlusNormal"/>
        <w:jc w:val="both"/>
        <w:rPr>
          <w:sz w:val="26"/>
          <w:szCs w:val="26"/>
        </w:rPr>
      </w:pPr>
    </w:p>
    <w:p w:rsidR="00793831" w:rsidRDefault="00793831">
      <w:pPr>
        <w:pStyle w:val="ConsPlusNormal"/>
        <w:jc w:val="both"/>
        <w:rPr>
          <w:sz w:val="26"/>
          <w:szCs w:val="26"/>
        </w:rPr>
      </w:pPr>
    </w:p>
    <w:p w:rsidR="00B73BE8" w:rsidRDefault="00B73BE8">
      <w:pPr>
        <w:pStyle w:val="ConsPlusNormal"/>
        <w:jc w:val="both"/>
        <w:rPr>
          <w:sz w:val="26"/>
          <w:szCs w:val="26"/>
        </w:rPr>
      </w:pPr>
    </w:p>
    <w:p w:rsidR="00B73BE8" w:rsidRDefault="00B73BE8">
      <w:pPr>
        <w:pStyle w:val="ConsPlusNormal"/>
        <w:jc w:val="both"/>
        <w:rPr>
          <w:sz w:val="26"/>
          <w:szCs w:val="26"/>
        </w:rPr>
      </w:pPr>
    </w:p>
    <w:p w:rsidR="00B73BE8" w:rsidRDefault="00B73BE8">
      <w:pPr>
        <w:pStyle w:val="ConsPlusNormal"/>
        <w:jc w:val="both"/>
        <w:rPr>
          <w:sz w:val="26"/>
          <w:szCs w:val="26"/>
        </w:rPr>
      </w:pPr>
    </w:p>
    <w:p w:rsidR="00B73BE8" w:rsidRDefault="00B73BE8">
      <w:pPr>
        <w:pStyle w:val="ConsPlusNormal"/>
        <w:jc w:val="both"/>
        <w:rPr>
          <w:sz w:val="26"/>
          <w:szCs w:val="26"/>
        </w:rPr>
      </w:pPr>
      <w:bookmarkStart w:id="0" w:name="_GoBack"/>
      <w:bookmarkEnd w:id="0"/>
    </w:p>
    <w:p w:rsidR="00793831" w:rsidRDefault="00793831">
      <w:pPr>
        <w:pStyle w:val="ConsPlusNormal"/>
        <w:jc w:val="both"/>
        <w:rPr>
          <w:sz w:val="26"/>
          <w:szCs w:val="26"/>
        </w:rPr>
      </w:pPr>
    </w:p>
    <w:p w:rsidR="00793831" w:rsidRDefault="00793831">
      <w:pPr>
        <w:pStyle w:val="ConsPlusNormal"/>
        <w:jc w:val="both"/>
        <w:rPr>
          <w:sz w:val="26"/>
          <w:szCs w:val="26"/>
        </w:rPr>
      </w:pPr>
    </w:p>
    <w:p w:rsidR="00793831" w:rsidRDefault="00793831">
      <w:pPr>
        <w:pStyle w:val="ConsPlusNormal"/>
        <w:jc w:val="both"/>
        <w:rPr>
          <w:sz w:val="26"/>
          <w:szCs w:val="26"/>
        </w:rPr>
      </w:pPr>
    </w:p>
    <w:p w:rsidR="00C86F68" w:rsidRDefault="00A06D2B">
      <w:pPr>
        <w:pStyle w:val="ConsPlusTitle"/>
        <w:jc w:val="center"/>
        <w:outlineLvl w:val="3"/>
        <w:rPr>
          <w:sz w:val="26"/>
          <w:szCs w:val="26"/>
        </w:rPr>
      </w:pPr>
      <w:r>
        <w:rPr>
          <w:sz w:val="26"/>
          <w:szCs w:val="26"/>
        </w:rPr>
        <w:lastRenderedPageBreak/>
        <w:t>Перечень налогов и экономических показателей,</w:t>
      </w:r>
    </w:p>
    <w:p w:rsidR="00C86F68" w:rsidRDefault="00A06D2B">
      <w:pPr>
        <w:pStyle w:val="ConsPlusTitle"/>
        <w:jc w:val="center"/>
        <w:rPr>
          <w:sz w:val="26"/>
          <w:szCs w:val="26"/>
        </w:rPr>
      </w:pPr>
      <w:r>
        <w:rPr>
          <w:sz w:val="26"/>
          <w:szCs w:val="26"/>
        </w:rPr>
        <w:t>характеризующих налоговую базу, используемых для оценки</w:t>
      </w:r>
    </w:p>
    <w:p w:rsidR="00C86F68" w:rsidRDefault="00A06D2B">
      <w:pPr>
        <w:pStyle w:val="ConsPlusTitle"/>
        <w:jc w:val="center"/>
        <w:rPr>
          <w:sz w:val="26"/>
          <w:szCs w:val="26"/>
        </w:rPr>
      </w:pPr>
      <w:r>
        <w:rPr>
          <w:sz w:val="26"/>
          <w:szCs w:val="26"/>
        </w:rPr>
        <w:t>налогового потенциала муниципальных районов, муниципальных округов, городских округов</w:t>
      </w:r>
    </w:p>
    <w:p w:rsidR="00C86F68" w:rsidRDefault="00C86F68">
      <w:pPr>
        <w:pStyle w:val="ConsPlusNormal"/>
        <w:jc w:val="both"/>
        <w:rPr>
          <w:sz w:val="26"/>
          <w:szCs w:val="2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firstRow="1" w:lastRow="0" w:firstColumn="1" w:lastColumn="0" w:noHBand="0" w:noVBand="1"/>
      </w:tblPr>
      <w:tblGrid>
        <w:gridCol w:w="2472"/>
        <w:gridCol w:w="3544"/>
        <w:gridCol w:w="3685"/>
      </w:tblGrid>
      <w:tr w:rsidR="00C86F68">
        <w:trPr>
          <w:cantSplit/>
          <w:tblHeader/>
        </w:trPr>
        <w:tc>
          <w:tcPr>
            <w:tcW w:w="2472" w:type="dxa"/>
            <w:vAlign w:val="center"/>
          </w:tcPr>
          <w:p w:rsidR="00C86F68" w:rsidRDefault="00A06D2B">
            <w:pPr>
              <w:pStyle w:val="ConsPlusNormal"/>
              <w:jc w:val="center"/>
              <w:rPr>
                <w:sz w:val="26"/>
                <w:szCs w:val="26"/>
              </w:rPr>
            </w:pPr>
            <w:r>
              <w:rPr>
                <w:sz w:val="26"/>
                <w:szCs w:val="26"/>
              </w:rPr>
              <w:t>Наименование налогов</w:t>
            </w:r>
          </w:p>
        </w:tc>
        <w:tc>
          <w:tcPr>
            <w:tcW w:w="3544" w:type="dxa"/>
            <w:vAlign w:val="center"/>
          </w:tcPr>
          <w:p w:rsidR="00C86F68" w:rsidRDefault="00A06D2B">
            <w:pPr>
              <w:pStyle w:val="ConsPlusNormal"/>
              <w:jc w:val="center"/>
              <w:rPr>
                <w:sz w:val="26"/>
                <w:szCs w:val="26"/>
              </w:rPr>
            </w:pPr>
            <w:r>
              <w:rPr>
                <w:sz w:val="26"/>
                <w:szCs w:val="26"/>
              </w:rPr>
              <w:t>Экономический показатель, характеризующий налоговую базу, база налогообложения (в порядке убывания точности соответствия)</w:t>
            </w:r>
          </w:p>
        </w:tc>
        <w:tc>
          <w:tcPr>
            <w:tcW w:w="3685" w:type="dxa"/>
            <w:vAlign w:val="center"/>
          </w:tcPr>
          <w:p w:rsidR="00C86F68" w:rsidRDefault="00A06D2B">
            <w:pPr>
              <w:pStyle w:val="ConsPlusNormal"/>
              <w:jc w:val="center"/>
              <w:rPr>
                <w:sz w:val="26"/>
                <w:szCs w:val="26"/>
              </w:rPr>
            </w:pPr>
            <w:r>
              <w:rPr>
                <w:sz w:val="26"/>
                <w:szCs w:val="26"/>
              </w:rPr>
              <w:t>Источник информации</w:t>
            </w:r>
          </w:p>
        </w:tc>
      </w:tr>
      <w:tr w:rsidR="00C86F68">
        <w:trPr>
          <w:cantSplit/>
        </w:trPr>
        <w:tc>
          <w:tcPr>
            <w:tcW w:w="2472" w:type="dxa"/>
          </w:tcPr>
          <w:p w:rsidR="00C86F68" w:rsidRDefault="00A06D2B">
            <w:pPr>
              <w:pStyle w:val="ConsPlusNormal"/>
              <w:jc w:val="center"/>
              <w:rPr>
                <w:sz w:val="26"/>
                <w:szCs w:val="26"/>
              </w:rPr>
            </w:pPr>
            <w:r>
              <w:rPr>
                <w:sz w:val="26"/>
                <w:szCs w:val="26"/>
              </w:rPr>
              <w:t>Налог на доходы физических лиц</w:t>
            </w:r>
          </w:p>
        </w:tc>
        <w:tc>
          <w:tcPr>
            <w:tcW w:w="3544" w:type="dxa"/>
          </w:tcPr>
          <w:p w:rsidR="00C86F68" w:rsidRDefault="00A06D2B">
            <w:pPr>
              <w:pStyle w:val="ConsPlusNormal"/>
              <w:jc w:val="center"/>
              <w:rPr>
                <w:sz w:val="26"/>
                <w:szCs w:val="26"/>
              </w:rPr>
            </w:pPr>
            <w:r>
              <w:rPr>
                <w:sz w:val="26"/>
                <w:szCs w:val="26"/>
              </w:rPr>
              <w:t>Фонд оплаты труда</w:t>
            </w:r>
          </w:p>
        </w:tc>
        <w:tc>
          <w:tcPr>
            <w:tcW w:w="3685" w:type="dxa"/>
          </w:tcPr>
          <w:p w:rsidR="00C86F68" w:rsidRDefault="00A06D2B">
            <w:pPr>
              <w:pStyle w:val="ConsPlusNormal"/>
              <w:jc w:val="center"/>
              <w:rPr>
                <w:sz w:val="26"/>
                <w:szCs w:val="26"/>
              </w:rPr>
            </w:pPr>
            <w:r>
              <w:rPr>
                <w:sz w:val="26"/>
                <w:szCs w:val="26"/>
              </w:rPr>
              <w:t>Территориальный орган Федеральной службы государственной статистики по Томской области,</w:t>
            </w:r>
          </w:p>
          <w:p w:rsidR="00C86F68" w:rsidRDefault="00A06D2B">
            <w:pPr>
              <w:pStyle w:val="ConsPlusNormal"/>
              <w:jc w:val="center"/>
              <w:rPr>
                <w:sz w:val="26"/>
                <w:szCs w:val="26"/>
              </w:rPr>
            </w:pPr>
            <w:r>
              <w:rPr>
                <w:sz w:val="26"/>
                <w:szCs w:val="26"/>
              </w:rPr>
              <w:t>Управление Федеральной налоговой службы по Томской области</w:t>
            </w:r>
          </w:p>
        </w:tc>
      </w:tr>
      <w:tr w:rsidR="00C86F68">
        <w:trPr>
          <w:cantSplit/>
        </w:trPr>
        <w:tc>
          <w:tcPr>
            <w:tcW w:w="2472" w:type="dxa"/>
          </w:tcPr>
          <w:p w:rsidR="00C86F68" w:rsidRDefault="00A06D2B">
            <w:pPr>
              <w:pStyle w:val="ConsPlusNormal"/>
              <w:jc w:val="center"/>
              <w:rPr>
                <w:sz w:val="26"/>
                <w:szCs w:val="26"/>
              </w:rPr>
            </w:pPr>
            <w:r>
              <w:rPr>
                <w:sz w:val="26"/>
                <w:szCs w:val="26"/>
              </w:rPr>
              <w:t>Налог, взимаемый в связи с применением упрощенной системы налогообложения</w:t>
            </w:r>
          </w:p>
        </w:tc>
        <w:tc>
          <w:tcPr>
            <w:tcW w:w="3544" w:type="dxa"/>
          </w:tcPr>
          <w:p w:rsidR="00C86F68" w:rsidRDefault="00A06D2B">
            <w:pPr>
              <w:pStyle w:val="ConsPlusNormal"/>
              <w:jc w:val="center"/>
              <w:rPr>
                <w:sz w:val="26"/>
                <w:szCs w:val="26"/>
              </w:rPr>
            </w:pPr>
            <w:r>
              <w:rPr>
                <w:sz w:val="26"/>
                <w:szCs w:val="26"/>
              </w:rPr>
              <w:t>Доходы и доходы, уменьшенные на величину расходов, организаций и индивидуальных предпринимателей, применяющих упрощенную систему налогообложения</w:t>
            </w:r>
          </w:p>
        </w:tc>
        <w:tc>
          <w:tcPr>
            <w:tcW w:w="3685" w:type="dxa"/>
          </w:tcPr>
          <w:p w:rsidR="00C86F68" w:rsidRDefault="00A06D2B">
            <w:pPr>
              <w:pStyle w:val="ConsPlusNormal"/>
              <w:jc w:val="center"/>
              <w:rPr>
                <w:sz w:val="26"/>
                <w:szCs w:val="26"/>
              </w:rPr>
            </w:pPr>
            <w:r>
              <w:rPr>
                <w:sz w:val="26"/>
                <w:szCs w:val="26"/>
              </w:rPr>
              <w:t>Управление Федеральной налоговой службы по Томской области</w:t>
            </w:r>
          </w:p>
        </w:tc>
      </w:tr>
      <w:tr w:rsidR="00C86F68">
        <w:trPr>
          <w:cantSplit/>
        </w:trPr>
        <w:tc>
          <w:tcPr>
            <w:tcW w:w="2472" w:type="dxa"/>
          </w:tcPr>
          <w:p w:rsidR="00C86F68" w:rsidRDefault="00A06D2B">
            <w:pPr>
              <w:pStyle w:val="ConsPlusNormal"/>
              <w:jc w:val="center"/>
              <w:rPr>
                <w:sz w:val="26"/>
                <w:szCs w:val="26"/>
              </w:rPr>
            </w:pPr>
            <w:r>
              <w:rPr>
                <w:sz w:val="26"/>
                <w:szCs w:val="26"/>
              </w:rPr>
              <w:t>Земельный налог</w:t>
            </w:r>
          </w:p>
        </w:tc>
        <w:tc>
          <w:tcPr>
            <w:tcW w:w="3544" w:type="dxa"/>
          </w:tcPr>
          <w:p w:rsidR="00C86F68" w:rsidRDefault="00A06D2B">
            <w:pPr>
              <w:pStyle w:val="ConsPlusNormal"/>
              <w:jc w:val="center"/>
              <w:rPr>
                <w:sz w:val="26"/>
                <w:szCs w:val="26"/>
              </w:rPr>
            </w:pPr>
            <w:r>
              <w:rPr>
                <w:sz w:val="26"/>
                <w:szCs w:val="26"/>
              </w:rPr>
              <w:t>Показатели кадастровой стоимости земельных участков, площадь земельных участков</w:t>
            </w:r>
          </w:p>
        </w:tc>
        <w:tc>
          <w:tcPr>
            <w:tcW w:w="3685" w:type="dxa"/>
          </w:tcPr>
          <w:p w:rsidR="00C86F68" w:rsidRDefault="00A06D2B">
            <w:pPr>
              <w:pStyle w:val="ConsPlusNormal"/>
              <w:jc w:val="center"/>
              <w:rPr>
                <w:sz w:val="26"/>
                <w:szCs w:val="26"/>
              </w:rPr>
            </w:pPr>
            <w:r>
              <w:rPr>
                <w:sz w:val="26"/>
                <w:szCs w:val="26"/>
              </w:rPr>
              <w:t>Управление Федеральной службы государственной регистрации, кадастра и картографии по Томской области,</w:t>
            </w:r>
          </w:p>
          <w:p w:rsidR="00C86F68" w:rsidRDefault="00A06D2B">
            <w:pPr>
              <w:pStyle w:val="ConsPlusNormal"/>
              <w:jc w:val="center"/>
              <w:rPr>
                <w:sz w:val="26"/>
                <w:szCs w:val="26"/>
                <w:highlight w:val="white"/>
              </w:rPr>
            </w:pPr>
            <w:r>
              <w:rPr>
                <w:sz w:val="26"/>
                <w:szCs w:val="26"/>
                <w:highlight w:val="white"/>
              </w:rPr>
              <w:t>Управление Федеральной налоговой службы по Томской области</w:t>
            </w:r>
          </w:p>
        </w:tc>
      </w:tr>
      <w:tr w:rsidR="00C86F68">
        <w:trPr>
          <w:cantSplit/>
        </w:trPr>
        <w:tc>
          <w:tcPr>
            <w:tcW w:w="2472" w:type="dxa"/>
          </w:tcPr>
          <w:p w:rsidR="00C86F68" w:rsidRDefault="00A06D2B">
            <w:pPr>
              <w:pStyle w:val="ConsPlusNormal"/>
              <w:jc w:val="center"/>
              <w:rPr>
                <w:sz w:val="26"/>
                <w:szCs w:val="26"/>
              </w:rPr>
            </w:pPr>
            <w:r>
              <w:rPr>
                <w:sz w:val="26"/>
                <w:szCs w:val="26"/>
              </w:rPr>
              <w:t>Налог на имущество физических лиц</w:t>
            </w:r>
          </w:p>
        </w:tc>
        <w:tc>
          <w:tcPr>
            <w:tcW w:w="3544" w:type="dxa"/>
          </w:tcPr>
          <w:p w:rsidR="00C86F68" w:rsidRDefault="00A06D2B">
            <w:pPr>
              <w:pStyle w:val="ConsPlusNormal"/>
              <w:jc w:val="center"/>
              <w:rPr>
                <w:sz w:val="26"/>
                <w:szCs w:val="26"/>
              </w:rPr>
            </w:pPr>
            <w:r>
              <w:rPr>
                <w:sz w:val="26"/>
                <w:szCs w:val="26"/>
              </w:rPr>
              <w:t>Стоимость имущества физических лиц</w:t>
            </w:r>
          </w:p>
        </w:tc>
        <w:tc>
          <w:tcPr>
            <w:tcW w:w="3685" w:type="dxa"/>
          </w:tcPr>
          <w:p w:rsidR="00C86F68" w:rsidRDefault="00A06D2B">
            <w:pPr>
              <w:pStyle w:val="ConsPlusNormal"/>
              <w:jc w:val="center"/>
              <w:rPr>
                <w:sz w:val="26"/>
                <w:szCs w:val="26"/>
              </w:rPr>
            </w:pPr>
            <w:r>
              <w:rPr>
                <w:sz w:val="26"/>
                <w:szCs w:val="26"/>
              </w:rPr>
              <w:t>Территориальный орган Федеральной службы государственной статистики по Томской области,</w:t>
            </w:r>
          </w:p>
          <w:p w:rsidR="00C86F68" w:rsidRDefault="00A06D2B">
            <w:pPr>
              <w:pStyle w:val="ConsPlusNormal"/>
              <w:jc w:val="center"/>
              <w:rPr>
                <w:sz w:val="26"/>
                <w:szCs w:val="26"/>
              </w:rPr>
            </w:pPr>
            <w:r>
              <w:rPr>
                <w:sz w:val="26"/>
                <w:szCs w:val="26"/>
              </w:rPr>
              <w:t>Управление Федеральной налоговой службы по Томской области</w:t>
            </w:r>
          </w:p>
        </w:tc>
      </w:tr>
    </w:tbl>
    <w:p w:rsidR="00C86F68" w:rsidRDefault="00C86F68">
      <w:pPr>
        <w:pStyle w:val="ConsPlusNormal"/>
        <w:jc w:val="both"/>
        <w:rPr>
          <w:sz w:val="26"/>
          <w:szCs w:val="26"/>
        </w:rPr>
      </w:pPr>
    </w:p>
    <w:p w:rsidR="00C86F68" w:rsidRDefault="00A06D2B">
      <w:pPr>
        <w:pStyle w:val="ConsPlusNormal"/>
        <w:ind w:firstLine="540"/>
        <w:jc w:val="both"/>
        <w:rPr>
          <w:sz w:val="26"/>
          <w:szCs w:val="26"/>
        </w:rPr>
      </w:pPr>
      <w:r>
        <w:rPr>
          <w:sz w:val="26"/>
          <w:szCs w:val="26"/>
        </w:rPr>
        <w:t>Перечень экономических показателей, характеризующих налоговую базу, используемых для оценки налогового потенциала, определяется ежегодно при составлении проекта закона Томской области об областном бюджете на очередной финансовый год и на плановый период.</w:t>
      </w:r>
    </w:p>
    <w:p w:rsidR="00C86F68" w:rsidRDefault="00A06D2B">
      <w:pPr>
        <w:pStyle w:val="ConsPlusNormal"/>
        <w:spacing w:before="220"/>
        <w:ind w:firstLine="540"/>
        <w:jc w:val="both"/>
        <w:rPr>
          <w:sz w:val="26"/>
          <w:szCs w:val="26"/>
        </w:rPr>
      </w:pPr>
      <w:r>
        <w:rPr>
          <w:sz w:val="26"/>
          <w:szCs w:val="26"/>
        </w:rPr>
        <w:lastRenderedPageBreak/>
        <w:t>Налоговый потенциал муниципального района, муниципального округа, городского округа рассчитывается по формуле:</w:t>
      </w:r>
    </w:p>
    <w:p w:rsidR="00C86F68" w:rsidRDefault="00A06D2B">
      <w:pPr>
        <w:pStyle w:val="ConsPlusNormal"/>
        <w:jc w:val="center"/>
        <w:rPr>
          <w:sz w:val="26"/>
          <w:szCs w:val="26"/>
        </w:rPr>
      </w:pPr>
      <w:r>
        <w:rPr>
          <w:noProof/>
          <w:position w:val="-44"/>
          <w:sz w:val="26"/>
          <w:szCs w:val="26"/>
        </w:rPr>
        <mc:AlternateContent>
          <mc:Choice Requires="wpg">
            <w:drawing>
              <wp:inline distT="0" distB="0" distL="0" distR="0">
                <wp:extent cx="1351598" cy="701993"/>
                <wp:effectExtent l="0" t="0" r="0" b="0"/>
                <wp:docPr id="3" name="_x0000_i102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pic:blipFill>
                      <pic:spPr bwMode="auto">
                        <a:xfrm>
                          <a:off x="0" y="0"/>
                          <a:ext cx="1351598" cy="701992"/>
                        </a:xfrm>
                        <a:prstGeom prst="rect">
                          <a:avLst/>
                        </a:prstGeom>
                        <a:noFill/>
                        <a:ln>
                          <a:noFill/>
                        </a:ln>
                      </pic:spPr>
                    </pic:pic>
                  </a:graphicData>
                </a:graphic>
              </wp:inline>
            </w:drawing>
          </mc:Choice>
          <mc:Fallback xmlns:a="http://schemas.openxmlformats.org/drawingml/2006/main" xmlns:w15="http://schemas.microsoft.com/office/word/2012/wordml">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 o:spid="_x0000_s2" type="#_x0000_t75" style="width:106.43pt;height:55.28pt;mso-wrap-distance-left:0.00pt;mso-wrap-distance-top:0.00pt;mso-wrap-distance-right:0.00pt;mso-wrap-distance-bottom:0.00pt;" stroked="f">
                <v:path textboxrect="0,0,0,0"/>
                <v:imagedata r:id="rId13" o:title=""/>
              </v:shape>
            </w:pict>
          </mc:Fallback>
        </mc:AlternateContent>
      </w:r>
    </w:p>
    <w:p w:rsidR="00C86F68" w:rsidRDefault="00A06D2B">
      <w:pPr>
        <w:pStyle w:val="ConsPlusNormal"/>
        <w:ind w:firstLine="539"/>
        <w:jc w:val="both"/>
        <w:rPr>
          <w:sz w:val="26"/>
          <w:szCs w:val="26"/>
        </w:rPr>
      </w:pPr>
      <w:r>
        <w:rPr>
          <w:sz w:val="26"/>
          <w:szCs w:val="26"/>
        </w:rPr>
        <w:t>где:</w:t>
      </w:r>
    </w:p>
    <w:p w:rsidR="00C86F68" w:rsidRDefault="00A06D2B">
      <w:pPr>
        <w:pStyle w:val="ConsPlusNormal"/>
        <w:ind w:firstLine="539"/>
        <w:jc w:val="both"/>
        <w:rPr>
          <w:sz w:val="26"/>
          <w:szCs w:val="26"/>
        </w:rPr>
      </w:pPr>
      <w:r>
        <w:rPr>
          <w:sz w:val="26"/>
          <w:szCs w:val="26"/>
        </w:rPr>
        <w:t>НПj - налоговый потенциал j-го муниципального района, муниципального округа, городского округа ;</w:t>
      </w:r>
    </w:p>
    <w:p w:rsidR="00C86F68" w:rsidRDefault="00A06D2B">
      <w:pPr>
        <w:pStyle w:val="ConsPlusNormal"/>
        <w:ind w:firstLine="539"/>
        <w:jc w:val="both"/>
        <w:rPr>
          <w:sz w:val="26"/>
          <w:szCs w:val="26"/>
        </w:rPr>
      </w:pPr>
      <w:r>
        <w:rPr>
          <w:sz w:val="26"/>
          <w:szCs w:val="26"/>
        </w:rPr>
        <w:t>УНПj - условный налоговый потенциал j-го муниципального района, муниципального округа, городского округа ;</w:t>
      </w:r>
    </w:p>
    <w:p w:rsidR="00C86F68" w:rsidRDefault="00A06D2B">
      <w:pPr>
        <w:pStyle w:val="ConsPlusNormal"/>
        <w:ind w:firstLine="539"/>
        <w:jc w:val="both"/>
        <w:rPr>
          <w:sz w:val="26"/>
          <w:szCs w:val="26"/>
        </w:rPr>
      </w:pPr>
      <w:r>
        <w:rPr>
          <w:sz w:val="26"/>
          <w:szCs w:val="26"/>
        </w:rPr>
        <w:t>НД - прогнозируемые налоговые доходы муниципальных районов, муниципальных округов, городских округов Томской области на очередной финансовый год;</w:t>
      </w:r>
    </w:p>
    <w:p w:rsidR="00C86F68" w:rsidRDefault="00A06D2B">
      <w:pPr>
        <w:pStyle w:val="ConsPlusNormal"/>
        <w:ind w:firstLine="539"/>
        <w:jc w:val="both"/>
        <w:rPr>
          <w:sz w:val="26"/>
          <w:szCs w:val="26"/>
        </w:rPr>
      </w:pPr>
      <w:r>
        <w:rPr>
          <w:sz w:val="26"/>
          <w:szCs w:val="26"/>
        </w:rPr>
        <w:t>n - число муниципальных районов, муниципальных округов, городских округов Томской области.</w:t>
      </w:r>
    </w:p>
    <w:p w:rsidR="00C86F68" w:rsidRDefault="00A06D2B">
      <w:pPr>
        <w:pStyle w:val="ConsPlusNormal"/>
        <w:spacing w:before="220"/>
        <w:ind w:firstLine="540"/>
        <w:jc w:val="both"/>
        <w:rPr>
          <w:sz w:val="26"/>
          <w:szCs w:val="26"/>
        </w:rPr>
      </w:pPr>
      <w:r>
        <w:rPr>
          <w:sz w:val="26"/>
          <w:szCs w:val="26"/>
        </w:rPr>
        <w:t>Условный налоговый потенциал муниципального района, муниципального округа, городского округа  рассчитывается по следующей формуле:</w:t>
      </w:r>
    </w:p>
    <w:p w:rsidR="00C86F68" w:rsidRDefault="00C86F68">
      <w:pPr>
        <w:pStyle w:val="ConsPlusNormal"/>
        <w:jc w:val="both"/>
        <w:rPr>
          <w:sz w:val="26"/>
          <w:szCs w:val="26"/>
        </w:rPr>
      </w:pPr>
    </w:p>
    <w:p w:rsidR="00C86F68" w:rsidRDefault="00A06D2B">
      <w:pPr>
        <w:pStyle w:val="ConsPlusNormal"/>
        <w:jc w:val="center"/>
        <w:rPr>
          <w:sz w:val="26"/>
          <w:szCs w:val="26"/>
        </w:rPr>
      </w:pPr>
      <w:r>
        <w:rPr>
          <w:noProof/>
          <w:position w:val="-26"/>
          <w:sz w:val="26"/>
          <w:szCs w:val="26"/>
        </w:rPr>
        <mc:AlternateContent>
          <mc:Choice Requires="wpg">
            <w:drawing>
              <wp:inline distT="0" distB="0" distL="0" distR="0">
                <wp:extent cx="1550670" cy="471915"/>
                <wp:effectExtent l="0" t="0" r="0" b="0"/>
                <wp:docPr id="4" name="_x0000_i102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pic:blipFill>
                      <pic:spPr bwMode="auto">
                        <a:xfrm>
                          <a:off x="0" y="0"/>
                          <a:ext cx="1550669" cy="471915"/>
                        </a:xfrm>
                        <a:prstGeom prst="rect">
                          <a:avLst/>
                        </a:prstGeom>
                        <a:noFill/>
                        <a:ln>
                          <a:noFill/>
                        </a:ln>
                      </pic:spPr>
                    </pic:pic>
                  </a:graphicData>
                </a:graphic>
              </wp:inline>
            </w:drawing>
          </mc:Choice>
          <mc:Fallback xmlns:a="http://schemas.openxmlformats.org/drawingml/2006/main" xmlns:w15="http://schemas.microsoft.com/office/word/2012/wordml">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3" o:spid="_x0000_s3" type="#_x0000_t75" style="width:122.10pt;height:37.16pt;mso-wrap-distance-left:0.00pt;mso-wrap-distance-top:0.00pt;mso-wrap-distance-right:0.00pt;mso-wrap-distance-bottom:0.00pt;" stroked="f">
                <v:path textboxrect="0,0,0,0"/>
                <v:imagedata r:id="rId15" o:title=""/>
              </v:shape>
            </w:pict>
          </mc:Fallback>
        </mc:AlternateContent>
      </w:r>
    </w:p>
    <w:p w:rsidR="00C86F68" w:rsidRDefault="00C86F68">
      <w:pPr>
        <w:pStyle w:val="ConsPlusNormal"/>
        <w:jc w:val="both"/>
        <w:rPr>
          <w:sz w:val="26"/>
          <w:szCs w:val="26"/>
        </w:rPr>
      </w:pPr>
    </w:p>
    <w:p w:rsidR="00C86F68" w:rsidRDefault="00A06D2B">
      <w:pPr>
        <w:pStyle w:val="ConsPlusNormal"/>
        <w:ind w:firstLine="539"/>
        <w:jc w:val="both"/>
        <w:rPr>
          <w:sz w:val="26"/>
          <w:szCs w:val="26"/>
        </w:rPr>
      </w:pPr>
      <w:r>
        <w:rPr>
          <w:sz w:val="26"/>
          <w:szCs w:val="26"/>
        </w:rPr>
        <w:t>где:</w:t>
      </w:r>
    </w:p>
    <w:p w:rsidR="00C86F68" w:rsidRDefault="00A06D2B">
      <w:pPr>
        <w:pStyle w:val="ConsPlusNormal"/>
        <w:ind w:firstLine="539"/>
        <w:jc w:val="both"/>
        <w:rPr>
          <w:sz w:val="26"/>
          <w:szCs w:val="26"/>
        </w:rPr>
      </w:pPr>
      <w:r>
        <w:rPr>
          <w:sz w:val="26"/>
          <w:szCs w:val="26"/>
        </w:rPr>
        <w:t>УНПj - условный налоговый потенциал j-го муниципального района, муниципального округа, городского округа ;</w:t>
      </w:r>
    </w:p>
    <w:p w:rsidR="00C86F68" w:rsidRDefault="00A06D2B">
      <w:pPr>
        <w:pStyle w:val="ConsPlusNormal"/>
        <w:ind w:firstLine="539"/>
        <w:jc w:val="both"/>
        <w:rPr>
          <w:sz w:val="26"/>
          <w:szCs w:val="26"/>
        </w:rPr>
      </w:pPr>
      <w:r>
        <w:rPr>
          <w:sz w:val="26"/>
          <w:szCs w:val="26"/>
        </w:rPr>
        <w:t>Fnj - значение экономических показателей, характеризующих налоговую базу в j-м муниципальном районе, муниципальном округе, городском округе в отчетном финансовом году;</w:t>
      </w:r>
    </w:p>
    <w:p w:rsidR="00C86F68" w:rsidRDefault="00A06D2B">
      <w:pPr>
        <w:pStyle w:val="ConsPlusNormal"/>
        <w:ind w:firstLine="539"/>
        <w:jc w:val="both"/>
        <w:rPr>
          <w:sz w:val="26"/>
          <w:szCs w:val="26"/>
        </w:rPr>
      </w:pPr>
      <w:r>
        <w:rPr>
          <w:sz w:val="26"/>
          <w:szCs w:val="26"/>
        </w:rPr>
        <w:t>Аn - постоянные коэффициенты при экономическом показателе, характеризующем налоговую базу;</w:t>
      </w:r>
    </w:p>
    <w:p w:rsidR="00C86F68" w:rsidRDefault="00A06D2B">
      <w:pPr>
        <w:pStyle w:val="ConsPlusNormal"/>
        <w:ind w:firstLine="539"/>
        <w:jc w:val="both"/>
        <w:rPr>
          <w:sz w:val="26"/>
          <w:szCs w:val="26"/>
        </w:rPr>
      </w:pPr>
      <w:r>
        <w:rPr>
          <w:sz w:val="26"/>
          <w:szCs w:val="26"/>
        </w:rPr>
        <w:t>m - количество отобранных экономических показателей, характеризующих налоговую базу.</w:t>
      </w:r>
    </w:p>
    <w:p w:rsidR="00C86F68" w:rsidRDefault="00A06D2B">
      <w:pPr>
        <w:pStyle w:val="ConsPlusNormal"/>
        <w:ind w:firstLine="540"/>
        <w:jc w:val="both"/>
        <w:rPr>
          <w:sz w:val="26"/>
          <w:szCs w:val="26"/>
        </w:rPr>
      </w:pPr>
      <w:r>
        <w:rPr>
          <w:sz w:val="26"/>
          <w:szCs w:val="26"/>
        </w:rPr>
        <w:t>Для расчета коэффициентов Аn используется метод экспертных оценок, согласно которому в качестве эталонных выбираются m муниципальных образований, определяемых как «лидер», «аутсайдер» и «средние» исходя из динамики налоговых доходов. Каждому эталонному муниципальному образованию присваивается экспертный уровень условного налогового потенциала с учетом доли вклада экономических показателей в доходах муниципальных образований. В результате высокой дифференциации налогового потенциала используется шкала от 1 до 1000, при этом эталонному «лидеру» присваивается максимальный балл, «аутсайдеру» - близкий к 1, «средний» - соответствующий центру интервала. Значение коэффициентов Аn определяется системой m линейных уравнений для УНП с m неизвестными, построенной по группировке, включающей данные по m муниципальным образованиям (расчет производится в Microsoft Excel с использование математической функции матричного определителя).</w:t>
      </w:r>
    </w:p>
    <w:p w:rsidR="00C86F68" w:rsidRDefault="00C86F68">
      <w:pPr>
        <w:pStyle w:val="ConsPlusTitle"/>
        <w:jc w:val="center"/>
        <w:outlineLvl w:val="2"/>
        <w:rPr>
          <w:sz w:val="26"/>
          <w:szCs w:val="26"/>
        </w:rPr>
      </w:pPr>
    </w:p>
    <w:p w:rsidR="00793831" w:rsidRDefault="00793831">
      <w:pPr>
        <w:pStyle w:val="ConsPlusTitle"/>
        <w:jc w:val="center"/>
        <w:outlineLvl w:val="2"/>
        <w:rPr>
          <w:sz w:val="26"/>
          <w:szCs w:val="26"/>
        </w:rPr>
      </w:pPr>
    </w:p>
    <w:p w:rsidR="00C86F68" w:rsidRDefault="00A06D2B">
      <w:pPr>
        <w:pStyle w:val="ConsPlusTitle"/>
        <w:jc w:val="center"/>
        <w:outlineLvl w:val="2"/>
        <w:rPr>
          <w:sz w:val="26"/>
          <w:szCs w:val="26"/>
        </w:rPr>
      </w:pPr>
      <w:r>
        <w:rPr>
          <w:sz w:val="26"/>
          <w:szCs w:val="26"/>
        </w:rPr>
        <w:lastRenderedPageBreak/>
        <w:t>1.2. Расчет индекса бюджетных расходов</w:t>
      </w:r>
    </w:p>
    <w:p w:rsidR="00C86F68" w:rsidRDefault="00C86F68">
      <w:pPr>
        <w:pStyle w:val="ConsPlusNormal"/>
        <w:jc w:val="both"/>
        <w:rPr>
          <w:sz w:val="26"/>
          <w:szCs w:val="26"/>
        </w:rPr>
      </w:pPr>
    </w:p>
    <w:p w:rsidR="00C86F68" w:rsidRDefault="00A06D2B">
      <w:pPr>
        <w:pStyle w:val="ConsPlusNormal"/>
        <w:ind w:firstLine="540"/>
        <w:jc w:val="both"/>
        <w:rPr>
          <w:sz w:val="26"/>
          <w:szCs w:val="26"/>
        </w:rPr>
      </w:pPr>
      <w:r>
        <w:rPr>
          <w:sz w:val="26"/>
          <w:szCs w:val="26"/>
        </w:rPr>
        <w:t>1.2.1. Индекс бюджетных расходов j-го муниципального района, муниципального округа, городского округа  рассчитывается по формуле:</w:t>
      </w:r>
    </w:p>
    <w:p w:rsidR="00C86F68" w:rsidRDefault="00C86F68">
      <w:pPr>
        <w:pStyle w:val="ConsPlusNormal"/>
        <w:jc w:val="both"/>
        <w:rPr>
          <w:sz w:val="26"/>
          <w:szCs w:val="26"/>
        </w:rPr>
      </w:pPr>
    </w:p>
    <w:p w:rsidR="00C86F68" w:rsidRDefault="00A06D2B">
      <w:pPr>
        <w:pStyle w:val="ConsPlusNormal"/>
        <w:jc w:val="center"/>
        <w:rPr>
          <w:sz w:val="26"/>
          <w:szCs w:val="26"/>
        </w:rPr>
      </w:pPr>
      <w:r>
        <w:rPr>
          <w:sz w:val="26"/>
          <w:szCs w:val="26"/>
        </w:rPr>
        <w:t>ИБРj = Узп х Кзпj + Ужку х Кжкуj +</w:t>
      </w:r>
    </w:p>
    <w:p w:rsidR="00C86F68" w:rsidRDefault="00C86F68">
      <w:pPr>
        <w:pStyle w:val="ConsPlusNormal"/>
        <w:jc w:val="both"/>
        <w:rPr>
          <w:sz w:val="26"/>
          <w:szCs w:val="26"/>
        </w:rPr>
      </w:pPr>
    </w:p>
    <w:p w:rsidR="00C86F68" w:rsidRDefault="00A06D2B">
      <w:pPr>
        <w:pStyle w:val="ConsPlusNormal"/>
        <w:jc w:val="center"/>
        <w:rPr>
          <w:sz w:val="26"/>
          <w:szCs w:val="26"/>
        </w:rPr>
      </w:pPr>
      <w:r>
        <w:rPr>
          <w:sz w:val="26"/>
          <w:szCs w:val="26"/>
        </w:rPr>
        <w:t>+ Уост х Кпмj х Ктдj х Курбj х Кнплотj х Квсj,</w:t>
      </w:r>
    </w:p>
    <w:p w:rsidR="00C86F68" w:rsidRDefault="00C86F68">
      <w:pPr>
        <w:pStyle w:val="ConsPlusNormal"/>
        <w:jc w:val="both"/>
        <w:rPr>
          <w:sz w:val="26"/>
          <w:szCs w:val="26"/>
        </w:rPr>
      </w:pPr>
    </w:p>
    <w:p w:rsidR="00C86F68" w:rsidRDefault="00A06D2B">
      <w:pPr>
        <w:pStyle w:val="ConsPlusNormal"/>
        <w:ind w:firstLine="540"/>
        <w:jc w:val="both"/>
        <w:rPr>
          <w:sz w:val="26"/>
          <w:szCs w:val="26"/>
        </w:rPr>
      </w:pPr>
      <w:r>
        <w:rPr>
          <w:sz w:val="26"/>
          <w:szCs w:val="26"/>
        </w:rPr>
        <w:t>где:</w:t>
      </w:r>
    </w:p>
    <w:p w:rsidR="00C86F68" w:rsidRPr="0033482B" w:rsidRDefault="00A06D2B">
      <w:pPr>
        <w:pStyle w:val="ConsPlusNormal"/>
        <w:ind w:firstLine="540"/>
        <w:jc w:val="both"/>
        <w:rPr>
          <w:sz w:val="26"/>
          <w:szCs w:val="26"/>
        </w:rPr>
      </w:pPr>
      <w:r>
        <w:rPr>
          <w:sz w:val="26"/>
          <w:szCs w:val="26"/>
        </w:rPr>
        <w:t xml:space="preserve">Узп - удельный вес расходов на оплату труда, включая начисления на оплату труда, и других расходов, на формирование которых оказывает влияние уровень оплаты </w:t>
      </w:r>
      <w:r w:rsidRPr="0033482B">
        <w:rPr>
          <w:sz w:val="26"/>
          <w:szCs w:val="26"/>
        </w:rPr>
        <w:t>труда, в среднем по консолидированным бюджетам всех муниципальных районов, бюджетам муниципальных округов, городских округов принимается равным 0,55;</w:t>
      </w:r>
    </w:p>
    <w:p w:rsidR="00C86F68" w:rsidRPr="0033482B" w:rsidRDefault="00A06D2B">
      <w:pPr>
        <w:pStyle w:val="ConsPlusNormal"/>
        <w:ind w:firstLine="540"/>
        <w:jc w:val="both"/>
        <w:rPr>
          <w:sz w:val="26"/>
          <w:szCs w:val="26"/>
        </w:rPr>
      </w:pPr>
      <w:r w:rsidRPr="0033482B">
        <w:rPr>
          <w:sz w:val="26"/>
          <w:szCs w:val="26"/>
        </w:rPr>
        <w:t>Кзпj - коэффициент дифференциации заработной платы в муниципальном районе, муниципальном округе, городском округе;</w:t>
      </w:r>
    </w:p>
    <w:p w:rsidR="00C86F68" w:rsidRPr="0033482B" w:rsidRDefault="00A06D2B">
      <w:pPr>
        <w:pStyle w:val="ConsPlusNormal"/>
        <w:ind w:firstLine="540"/>
        <w:jc w:val="both"/>
        <w:rPr>
          <w:sz w:val="26"/>
          <w:szCs w:val="26"/>
        </w:rPr>
      </w:pPr>
      <w:r w:rsidRPr="0033482B">
        <w:rPr>
          <w:sz w:val="26"/>
          <w:szCs w:val="26"/>
        </w:rPr>
        <w:t>Ужку - удельный вес расходов на жилищно-коммунальное хозяйство и коммунальные услуги, а также других расходов, на формирование которых оказывает влияние стоимость жилищно-коммунальных услуг, в среднем по консолидированным бюджетам всех муниципальных районов, бюджетам муниципальных округов, городских округов принимается равным 0,25;</w:t>
      </w:r>
    </w:p>
    <w:p w:rsidR="00C86F68" w:rsidRPr="0033482B" w:rsidRDefault="00A06D2B">
      <w:pPr>
        <w:pStyle w:val="ConsPlusNormal"/>
        <w:ind w:firstLine="540"/>
        <w:jc w:val="both"/>
        <w:rPr>
          <w:sz w:val="26"/>
          <w:szCs w:val="26"/>
        </w:rPr>
      </w:pPr>
      <w:r w:rsidRPr="0033482B">
        <w:rPr>
          <w:sz w:val="26"/>
          <w:szCs w:val="26"/>
        </w:rPr>
        <w:t>Кжкуj - коэффициент удорожания стоимости жилищно-коммунальных услуг в муниципальном районе, муниципальном округе, городском округе;</w:t>
      </w:r>
    </w:p>
    <w:p w:rsidR="00C86F68" w:rsidRPr="0033482B" w:rsidRDefault="00A06D2B">
      <w:pPr>
        <w:pStyle w:val="ConsPlusNormal"/>
        <w:ind w:firstLine="540"/>
        <w:jc w:val="both"/>
        <w:rPr>
          <w:sz w:val="26"/>
          <w:szCs w:val="26"/>
        </w:rPr>
      </w:pPr>
      <w:r w:rsidRPr="0033482B">
        <w:rPr>
          <w:sz w:val="26"/>
          <w:szCs w:val="26"/>
        </w:rPr>
        <w:t>Уост - удельный вес остальных расходов в среднем по консолидированным бюджетам всех муниципальных районов, бюджетам муниципальных округов, городских округов принимается равным 0,2;</w:t>
      </w:r>
    </w:p>
    <w:p w:rsidR="00C86F68" w:rsidRPr="0033482B" w:rsidRDefault="00A06D2B">
      <w:pPr>
        <w:pStyle w:val="ConsPlusNormal"/>
        <w:ind w:firstLine="540"/>
        <w:jc w:val="both"/>
        <w:rPr>
          <w:sz w:val="26"/>
          <w:szCs w:val="26"/>
        </w:rPr>
      </w:pPr>
      <w:r w:rsidRPr="0033482B">
        <w:rPr>
          <w:sz w:val="26"/>
          <w:szCs w:val="26"/>
        </w:rPr>
        <w:t>Кпмj - коэффициент прожиточного минимума в муниципальном районе, муниципальном округе, городском округе;</w:t>
      </w:r>
    </w:p>
    <w:p w:rsidR="00C86F68" w:rsidRDefault="00A06D2B">
      <w:pPr>
        <w:pStyle w:val="ConsPlusNormal"/>
        <w:ind w:firstLine="540"/>
        <w:jc w:val="both"/>
        <w:rPr>
          <w:sz w:val="26"/>
          <w:szCs w:val="26"/>
        </w:rPr>
      </w:pPr>
      <w:r w:rsidRPr="0033482B">
        <w:rPr>
          <w:sz w:val="26"/>
          <w:szCs w:val="26"/>
        </w:rPr>
        <w:t>Ктдj - коэффициент транспортной доступности в муниципальном</w:t>
      </w:r>
      <w:r>
        <w:rPr>
          <w:sz w:val="26"/>
          <w:szCs w:val="26"/>
        </w:rPr>
        <w:t xml:space="preserve"> районе, муниципальном округе, городском округе;</w:t>
      </w:r>
    </w:p>
    <w:p w:rsidR="00C86F68" w:rsidRDefault="00A06D2B">
      <w:pPr>
        <w:pStyle w:val="ConsPlusNormal"/>
        <w:ind w:firstLine="540"/>
        <w:jc w:val="both"/>
        <w:rPr>
          <w:sz w:val="26"/>
          <w:szCs w:val="26"/>
        </w:rPr>
      </w:pPr>
      <w:r>
        <w:rPr>
          <w:sz w:val="26"/>
          <w:szCs w:val="26"/>
        </w:rPr>
        <w:t>Курбj - коэффициент урбанизации в муниципальном районе, муниципальном округе, городском округе;</w:t>
      </w:r>
    </w:p>
    <w:p w:rsidR="00C86F68" w:rsidRDefault="00A06D2B">
      <w:pPr>
        <w:pStyle w:val="ConsPlusNormal"/>
        <w:ind w:firstLine="540"/>
        <w:jc w:val="both"/>
        <w:rPr>
          <w:sz w:val="26"/>
          <w:szCs w:val="26"/>
        </w:rPr>
      </w:pPr>
      <w:r>
        <w:rPr>
          <w:sz w:val="26"/>
          <w:szCs w:val="26"/>
        </w:rPr>
        <w:t>Кнплотj - коэффициент низкой плотности населения в муниципальном районе, муниципальном округе, городском округе;</w:t>
      </w:r>
    </w:p>
    <w:p w:rsidR="00C86F68" w:rsidRDefault="00A06D2B">
      <w:pPr>
        <w:pStyle w:val="ConsPlusNormal"/>
        <w:ind w:firstLine="540"/>
        <w:jc w:val="both"/>
        <w:rPr>
          <w:sz w:val="26"/>
          <w:szCs w:val="26"/>
        </w:rPr>
      </w:pPr>
      <w:r>
        <w:rPr>
          <w:sz w:val="26"/>
          <w:szCs w:val="26"/>
        </w:rPr>
        <w:t>Квсj - поправочный коэффициент на возрастную структуру в муниципальном районе, муниципальном округе, городском округе.</w:t>
      </w:r>
    </w:p>
    <w:p w:rsidR="00C86F68" w:rsidRDefault="00A06D2B">
      <w:pPr>
        <w:pStyle w:val="ConsPlusNormal"/>
        <w:ind w:firstLine="540"/>
        <w:jc w:val="both"/>
        <w:rPr>
          <w:sz w:val="26"/>
          <w:szCs w:val="26"/>
        </w:rPr>
      </w:pPr>
      <w:r>
        <w:rPr>
          <w:sz w:val="26"/>
          <w:szCs w:val="26"/>
        </w:rPr>
        <w:t>1.2.2. Коэффициент дифференциации заработной платы в j-м муниципальном районе, муниципальном округе, городском округе рассчитывается по формуле:</w:t>
      </w:r>
    </w:p>
    <w:p w:rsidR="00C86F68" w:rsidRDefault="00C86F68">
      <w:pPr>
        <w:pStyle w:val="ConsPlusNormal"/>
        <w:jc w:val="both"/>
        <w:rPr>
          <w:sz w:val="26"/>
          <w:szCs w:val="26"/>
        </w:rPr>
      </w:pPr>
    </w:p>
    <w:p w:rsidR="00C86F68" w:rsidRDefault="00A06D2B">
      <w:pPr>
        <w:pStyle w:val="ConsPlusNormal"/>
        <w:jc w:val="center"/>
        <w:rPr>
          <w:sz w:val="26"/>
          <w:szCs w:val="26"/>
        </w:rPr>
      </w:pPr>
      <w:r>
        <w:rPr>
          <w:sz w:val="26"/>
          <w:szCs w:val="26"/>
        </w:rPr>
        <w:t>Кзпj = (Крайj + Ктерj + Кснj + Еj) x Крj / Кзп</w:t>
      </w:r>
    </w:p>
    <w:p w:rsidR="00C86F68" w:rsidRDefault="00C86F68">
      <w:pPr>
        <w:pStyle w:val="ConsPlusNormal"/>
        <w:jc w:val="both"/>
        <w:rPr>
          <w:sz w:val="26"/>
          <w:szCs w:val="26"/>
        </w:rPr>
      </w:pPr>
    </w:p>
    <w:p w:rsidR="00C86F68" w:rsidRDefault="00A06D2B">
      <w:pPr>
        <w:pStyle w:val="ConsPlusNormal"/>
        <w:ind w:firstLine="539"/>
        <w:jc w:val="both"/>
        <w:rPr>
          <w:sz w:val="26"/>
          <w:szCs w:val="26"/>
        </w:rPr>
      </w:pPr>
      <w:r>
        <w:rPr>
          <w:sz w:val="26"/>
          <w:szCs w:val="26"/>
        </w:rPr>
        <w:t>где:</w:t>
      </w:r>
    </w:p>
    <w:p w:rsidR="00C86F68" w:rsidRPr="00A06D2B" w:rsidRDefault="00A06D2B">
      <w:pPr>
        <w:pStyle w:val="ConsPlusNormal"/>
        <w:ind w:firstLine="539"/>
        <w:jc w:val="both"/>
        <w:rPr>
          <w:sz w:val="26"/>
          <w:szCs w:val="26"/>
        </w:rPr>
      </w:pPr>
      <w:r>
        <w:rPr>
          <w:sz w:val="26"/>
          <w:szCs w:val="26"/>
        </w:rPr>
        <w:t xml:space="preserve">Крайj - районный коэффициент к заработной плате, установленный федеральными и областными нормативно-правовыми актами, </w:t>
      </w:r>
      <w:r w:rsidRPr="00A06D2B">
        <w:rPr>
          <w:sz w:val="26"/>
          <w:szCs w:val="26"/>
        </w:rPr>
        <w:t>в соответствующих муниципальных районах, муниципальных округах, городских округах;</w:t>
      </w:r>
    </w:p>
    <w:p w:rsidR="00C86F68" w:rsidRDefault="00A06D2B">
      <w:pPr>
        <w:pStyle w:val="ConsPlusNormal"/>
        <w:ind w:firstLine="539"/>
        <w:jc w:val="both"/>
        <w:rPr>
          <w:sz w:val="26"/>
          <w:szCs w:val="26"/>
        </w:rPr>
      </w:pPr>
      <w:r w:rsidRPr="00A06D2B">
        <w:rPr>
          <w:sz w:val="26"/>
          <w:szCs w:val="26"/>
        </w:rPr>
        <w:t>Ктерj - территориальные надбавки к заработной плате,</w:t>
      </w:r>
      <w:r>
        <w:rPr>
          <w:sz w:val="26"/>
          <w:szCs w:val="26"/>
        </w:rPr>
        <w:t xml:space="preserve"> установленные федеральными и областными нормативно-правовыми актами в районах Крайнего </w:t>
      </w:r>
      <w:r>
        <w:rPr>
          <w:sz w:val="26"/>
          <w:szCs w:val="26"/>
        </w:rPr>
        <w:lastRenderedPageBreak/>
        <w:t>Севера и приравненных к ним местностях;</w:t>
      </w:r>
    </w:p>
    <w:p w:rsidR="00C86F68" w:rsidRDefault="00A06D2B">
      <w:pPr>
        <w:pStyle w:val="ConsPlusNormal"/>
        <w:ind w:firstLine="539"/>
        <w:jc w:val="both"/>
        <w:rPr>
          <w:sz w:val="26"/>
          <w:szCs w:val="26"/>
        </w:rPr>
      </w:pPr>
      <w:r>
        <w:rPr>
          <w:sz w:val="26"/>
          <w:szCs w:val="26"/>
        </w:rPr>
        <w:t>Кснj - расчетная надбавка в размере 25% к окладам и тарифным ставкам специалистам социально-культурной сферы, народного образования, здравоохранения, культуры за работу в сельской местности;</w:t>
      </w:r>
    </w:p>
    <w:p w:rsidR="00C86F68" w:rsidRDefault="00A06D2B">
      <w:pPr>
        <w:pStyle w:val="ConsPlusNormal"/>
        <w:ind w:firstLine="539"/>
        <w:jc w:val="both"/>
        <w:rPr>
          <w:sz w:val="26"/>
          <w:szCs w:val="26"/>
        </w:rPr>
      </w:pPr>
      <w:r>
        <w:rPr>
          <w:sz w:val="26"/>
          <w:szCs w:val="26"/>
        </w:rPr>
        <w:t>Еj - расчетная надбавка для определения компенсации затрат на проезд к месту использования отпуска для работников бюджетной сферы муниципального района, муниципального округа, городского округа;</w:t>
      </w:r>
    </w:p>
    <w:p w:rsidR="00C86F68" w:rsidRDefault="00A06D2B">
      <w:pPr>
        <w:pStyle w:val="ConsPlusNormal"/>
        <w:ind w:firstLine="539"/>
        <w:jc w:val="both"/>
        <w:rPr>
          <w:sz w:val="26"/>
          <w:szCs w:val="26"/>
        </w:rPr>
      </w:pPr>
      <w:r>
        <w:rPr>
          <w:sz w:val="26"/>
          <w:szCs w:val="26"/>
        </w:rPr>
        <w:t>Крj - поправочный коэффициент на дисперсность расселения населения по муниципальному району, муниципальному округу, городскому округу;</w:t>
      </w:r>
    </w:p>
    <w:p w:rsidR="00C86F68" w:rsidRDefault="00A06D2B">
      <w:pPr>
        <w:pStyle w:val="ConsPlusNormal"/>
        <w:ind w:firstLine="539"/>
        <w:jc w:val="both"/>
        <w:rPr>
          <w:sz w:val="26"/>
          <w:szCs w:val="26"/>
        </w:rPr>
      </w:pPr>
      <w:r>
        <w:rPr>
          <w:sz w:val="26"/>
          <w:szCs w:val="26"/>
        </w:rPr>
        <w:t>Кзп - средневзвешенный по Томской области с учетом численности постоянного населения муниципальных районов, муниципальных округов, городских округов Томской области коэффициент дифференциации заработной платы;</w:t>
      </w:r>
    </w:p>
    <w:p w:rsidR="00C86F68" w:rsidRDefault="00A06D2B">
      <w:pPr>
        <w:pStyle w:val="ConsPlusNormal"/>
        <w:ind w:firstLine="539"/>
        <w:jc w:val="both"/>
        <w:rPr>
          <w:sz w:val="26"/>
          <w:szCs w:val="26"/>
        </w:rPr>
      </w:pPr>
      <w:r>
        <w:rPr>
          <w:sz w:val="26"/>
          <w:szCs w:val="26"/>
        </w:rPr>
        <w:t>1.2.3. Расчетная надбавка для определения компенсации затрат на проезд к месту использования отпуска работников бюджетной сферы j-го муниципального района, муниципального округа, городского округа определяется по формуле:</w:t>
      </w:r>
    </w:p>
    <w:p w:rsidR="00C86F68" w:rsidRDefault="00C86F68">
      <w:pPr>
        <w:pStyle w:val="ConsPlusNormal"/>
        <w:jc w:val="both"/>
        <w:rPr>
          <w:sz w:val="26"/>
          <w:szCs w:val="26"/>
        </w:rPr>
      </w:pPr>
    </w:p>
    <w:p w:rsidR="00C86F68" w:rsidRDefault="00A06D2B">
      <w:pPr>
        <w:pStyle w:val="ConsPlusNormal"/>
        <w:jc w:val="center"/>
        <w:rPr>
          <w:sz w:val="26"/>
          <w:szCs w:val="26"/>
        </w:rPr>
      </w:pPr>
      <w:r>
        <w:rPr>
          <w:sz w:val="26"/>
          <w:szCs w:val="26"/>
        </w:rPr>
        <w:t>Еj = Мот х Котj х Сотj, где:</w:t>
      </w:r>
    </w:p>
    <w:p w:rsidR="00C86F68" w:rsidRDefault="00C86F68">
      <w:pPr>
        <w:pStyle w:val="ConsPlusNormal"/>
        <w:jc w:val="both"/>
        <w:rPr>
          <w:sz w:val="26"/>
          <w:szCs w:val="26"/>
        </w:rPr>
      </w:pPr>
    </w:p>
    <w:p w:rsidR="00C86F68" w:rsidRDefault="00A06D2B">
      <w:pPr>
        <w:pStyle w:val="ConsPlusNormal"/>
        <w:ind w:firstLine="539"/>
        <w:jc w:val="both"/>
        <w:rPr>
          <w:sz w:val="26"/>
          <w:szCs w:val="26"/>
        </w:rPr>
      </w:pPr>
      <w:r>
        <w:rPr>
          <w:sz w:val="26"/>
          <w:szCs w:val="26"/>
        </w:rPr>
        <w:t>Мот - коэффициент отдаленности принимается равным 1,2 в соответствии с Постановлением Правительства РФ от 22.11.2004 N 670 «О распределении дотаций на выравнивание бюджетной обеспеченности субъектов Российской Федерации» для западно-сибирских экономических районов, не имеющих выхода на железнодорожную сеть;</w:t>
      </w:r>
    </w:p>
    <w:p w:rsidR="00C86F68" w:rsidRDefault="00A06D2B">
      <w:pPr>
        <w:pStyle w:val="ConsPlusNormal"/>
        <w:ind w:firstLine="539"/>
        <w:jc w:val="both"/>
        <w:rPr>
          <w:sz w:val="26"/>
          <w:szCs w:val="26"/>
        </w:rPr>
      </w:pPr>
      <w:r>
        <w:rPr>
          <w:sz w:val="26"/>
          <w:szCs w:val="26"/>
        </w:rPr>
        <w:t>Котj - территориальные надбавки к заработной плате, установленные федеральными нормативно-правовыми актами в районах Крайнего Севера и приравненных к ним местностях субъекта Российской Федерации;</w:t>
      </w:r>
    </w:p>
    <w:p w:rsidR="00C86F68" w:rsidRDefault="00A06D2B">
      <w:pPr>
        <w:pStyle w:val="ConsPlusNormal"/>
        <w:ind w:firstLine="539"/>
        <w:jc w:val="both"/>
        <w:rPr>
          <w:sz w:val="26"/>
          <w:szCs w:val="26"/>
        </w:rPr>
      </w:pPr>
      <w:r>
        <w:rPr>
          <w:sz w:val="26"/>
          <w:szCs w:val="26"/>
        </w:rPr>
        <w:t>Сотj - удельный вес населения j-го муниципального района, муниципального округа, городского округа Крайнего Севера и приравненных к ним местностей в численности постоянного населения Томской области по состоянию на начало планируемого года.</w:t>
      </w:r>
    </w:p>
    <w:p w:rsidR="00C86F68" w:rsidRDefault="00A06D2B">
      <w:pPr>
        <w:pStyle w:val="ConsPlusNormal"/>
        <w:ind w:firstLine="539"/>
        <w:jc w:val="both"/>
        <w:rPr>
          <w:sz w:val="26"/>
          <w:szCs w:val="26"/>
        </w:rPr>
      </w:pPr>
      <w:r>
        <w:rPr>
          <w:sz w:val="26"/>
          <w:szCs w:val="26"/>
        </w:rPr>
        <w:t>1.2.4. Поправочный коэффициент на дисперсность расселения населения по j-му муниципальному району, муниципальному округу, городскому округу рассчитывается по формуле:</w:t>
      </w:r>
    </w:p>
    <w:p w:rsidR="00C86F68" w:rsidRDefault="00C86F68">
      <w:pPr>
        <w:pStyle w:val="ConsPlusNormal"/>
        <w:jc w:val="both"/>
        <w:rPr>
          <w:sz w:val="26"/>
          <w:szCs w:val="26"/>
        </w:rPr>
      </w:pPr>
    </w:p>
    <w:p w:rsidR="00C86F68" w:rsidRDefault="00A06D2B">
      <w:pPr>
        <w:pStyle w:val="ConsPlusNormal"/>
        <w:jc w:val="center"/>
        <w:rPr>
          <w:sz w:val="26"/>
          <w:szCs w:val="26"/>
        </w:rPr>
      </w:pPr>
      <w:r>
        <w:rPr>
          <w:sz w:val="26"/>
          <w:szCs w:val="26"/>
        </w:rPr>
        <w:t>Крj = 1 + Uj, где:</w:t>
      </w:r>
    </w:p>
    <w:p w:rsidR="00C86F68" w:rsidRDefault="00C86F68">
      <w:pPr>
        <w:pStyle w:val="ConsPlusNormal"/>
        <w:jc w:val="both"/>
        <w:rPr>
          <w:sz w:val="26"/>
          <w:szCs w:val="26"/>
        </w:rPr>
      </w:pPr>
    </w:p>
    <w:p w:rsidR="00C86F68" w:rsidRDefault="00A06D2B">
      <w:pPr>
        <w:pStyle w:val="ConsPlusNormal"/>
        <w:ind w:firstLine="539"/>
        <w:jc w:val="both"/>
        <w:rPr>
          <w:sz w:val="26"/>
          <w:szCs w:val="26"/>
        </w:rPr>
      </w:pPr>
      <w:r>
        <w:rPr>
          <w:sz w:val="26"/>
          <w:szCs w:val="26"/>
        </w:rPr>
        <w:t>Uj - удельный вес населения, проживающего в населенных пунктах с численностью населения менее 500 чел. по данному муниципальному району, муниципальному округу, городскому округу в общей численности населения данного муниципального района, муниципального округа, городского округа (по данным органов госстатистики).</w:t>
      </w:r>
    </w:p>
    <w:p w:rsidR="00C86F68" w:rsidRDefault="00A06D2B">
      <w:pPr>
        <w:pStyle w:val="ConsPlusNormal"/>
        <w:ind w:firstLine="539"/>
        <w:jc w:val="both"/>
        <w:rPr>
          <w:sz w:val="26"/>
          <w:szCs w:val="26"/>
        </w:rPr>
      </w:pPr>
      <w:r>
        <w:rPr>
          <w:sz w:val="26"/>
          <w:szCs w:val="26"/>
        </w:rPr>
        <w:t>1.2.5. Средневзвешенный по Томской области с учетом численности постоянного населения муниципальных районов, муниципальных округов, городских округов коэффициент дифференциации заработной платы рассчитывается по формуле:</w:t>
      </w:r>
    </w:p>
    <w:p w:rsidR="00C86F68" w:rsidRDefault="00C86F68">
      <w:pPr>
        <w:pStyle w:val="ConsPlusNormal"/>
        <w:jc w:val="both"/>
        <w:rPr>
          <w:sz w:val="26"/>
          <w:szCs w:val="26"/>
        </w:rPr>
      </w:pPr>
    </w:p>
    <w:p w:rsidR="00C86F68" w:rsidRDefault="00A06D2B">
      <w:pPr>
        <w:pStyle w:val="ConsPlusNormal"/>
        <w:jc w:val="center"/>
        <w:rPr>
          <w:sz w:val="26"/>
          <w:szCs w:val="26"/>
        </w:rPr>
      </w:pPr>
      <w:r>
        <w:rPr>
          <w:noProof/>
          <w:position w:val="-27"/>
          <w:sz w:val="26"/>
          <w:szCs w:val="26"/>
        </w:rPr>
        <mc:AlternateContent>
          <mc:Choice Requires="wpg">
            <w:drawing>
              <wp:inline distT="0" distB="0" distL="0" distR="0">
                <wp:extent cx="3227070" cy="492891"/>
                <wp:effectExtent l="0" t="0" r="0" b="0"/>
                <wp:docPr id="5" name="_x0000_i103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pic:blipFill>
                      <pic:spPr bwMode="auto">
                        <a:xfrm>
                          <a:off x="0" y="0"/>
                          <a:ext cx="3227070" cy="492891"/>
                        </a:xfrm>
                        <a:prstGeom prst="rect">
                          <a:avLst/>
                        </a:prstGeom>
                        <a:noFill/>
                        <a:ln>
                          <a:noFill/>
                        </a:ln>
                      </pic:spPr>
                    </pic:pic>
                  </a:graphicData>
                </a:graphic>
              </wp:inline>
            </w:drawing>
          </mc:Choice>
          <mc:Fallback xmlns:a="http://schemas.openxmlformats.org/drawingml/2006/main" xmlns:w15="http://schemas.microsoft.com/office/word/2012/wordml">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4" o:spid="_x0000_s4" type="#_x0000_t75" style="width:254.10pt;height:38.81pt;mso-wrap-distance-left:0.00pt;mso-wrap-distance-top:0.00pt;mso-wrap-distance-right:0.00pt;mso-wrap-distance-bottom:0.00pt;" stroked="f">
                <v:path textboxrect="0,0,0,0"/>
                <v:imagedata r:id="rId17" o:title=""/>
              </v:shape>
            </w:pict>
          </mc:Fallback>
        </mc:AlternateContent>
      </w:r>
    </w:p>
    <w:p w:rsidR="00C86F68" w:rsidRDefault="00C86F68">
      <w:pPr>
        <w:pStyle w:val="ConsPlusNormal"/>
        <w:jc w:val="both"/>
        <w:rPr>
          <w:sz w:val="26"/>
          <w:szCs w:val="26"/>
        </w:rPr>
      </w:pPr>
    </w:p>
    <w:p w:rsidR="00C86F68" w:rsidRDefault="00A06D2B">
      <w:pPr>
        <w:pStyle w:val="ConsPlusNormal"/>
        <w:spacing w:before="220"/>
        <w:ind w:firstLine="540"/>
        <w:jc w:val="both"/>
        <w:rPr>
          <w:sz w:val="26"/>
          <w:szCs w:val="26"/>
        </w:rPr>
      </w:pPr>
      <w:r>
        <w:rPr>
          <w:sz w:val="26"/>
          <w:szCs w:val="26"/>
        </w:rPr>
        <w:t>1.2.6. Коэффициент удорожания стоимости жилищно-коммунальных услуг в j-м муниципальном районе, муниципальном округе, городском округе рассчитывается по формуле:</w:t>
      </w:r>
    </w:p>
    <w:p w:rsidR="00C86F68" w:rsidRDefault="00C86F68">
      <w:pPr>
        <w:pStyle w:val="ConsPlusNormal"/>
        <w:jc w:val="both"/>
        <w:rPr>
          <w:sz w:val="26"/>
          <w:szCs w:val="26"/>
        </w:rPr>
      </w:pPr>
    </w:p>
    <w:p w:rsidR="00C86F68" w:rsidRDefault="00A06D2B">
      <w:pPr>
        <w:pStyle w:val="ConsPlusNormal"/>
        <w:jc w:val="center"/>
        <w:rPr>
          <w:sz w:val="26"/>
          <w:szCs w:val="26"/>
        </w:rPr>
      </w:pPr>
      <w:r>
        <w:rPr>
          <w:sz w:val="26"/>
          <w:szCs w:val="26"/>
        </w:rPr>
        <w:t>Кжкуj = Ккуj + Кжкхj, где:</w:t>
      </w:r>
    </w:p>
    <w:p w:rsidR="00C86F68" w:rsidRDefault="00C86F68">
      <w:pPr>
        <w:pStyle w:val="ConsPlusNormal"/>
        <w:jc w:val="both"/>
        <w:rPr>
          <w:sz w:val="26"/>
          <w:szCs w:val="26"/>
        </w:rPr>
      </w:pPr>
    </w:p>
    <w:p w:rsidR="00C86F68" w:rsidRDefault="00A06D2B">
      <w:pPr>
        <w:pStyle w:val="ConsPlusNormal"/>
        <w:ind w:firstLine="540"/>
        <w:jc w:val="both"/>
        <w:rPr>
          <w:sz w:val="26"/>
          <w:szCs w:val="26"/>
        </w:rPr>
      </w:pPr>
      <w:r>
        <w:rPr>
          <w:sz w:val="26"/>
          <w:szCs w:val="26"/>
        </w:rPr>
        <w:t>Ккуj - коэффициент удорожания стоимости коммунальных услуг муниципальных учреждений, рассчитывается по формуле:</w:t>
      </w:r>
    </w:p>
    <w:p w:rsidR="00C86F68" w:rsidRDefault="00C86F68">
      <w:pPr>
        <w:pStyle w:val="ConsPlusNormal"/>
        <w:jc w:val="both"/>
        <w:rPr>
          <w:sz w:val="26"/>
          <w:szCs w:val="26"/>
        </w:rPr>
      </w:pPr>
    </w:p>
    <w:p w:rsidR="00C86F68" w:rsidRDefault="00A06D2B">
      <w:pPr>
        <w:pStyle w:val="ConsPlusNormal"/>
        <w:jc w:val="center"/>
        <w:rPr>
          <w:sz w:val="26"/>
          <w:szCs w:val="26"/>
        </w:rPr>
      </w:pPr>
      <w:r>
        <w:rPr>
          <w:sz w:val="26"/>
          <w:szCs w:val="26"/>
        </w:rPr>
        <w:t>Ккуj = tj / tобл х qcj х dкуср, где:</w:t>
      </w:r>
    </w:p>
    <w:p w:rsidR="00C86F68" w:rsidRDefault="00C86F68">
      <w:pPr>
        <w:pStyle w:val="ConsPlusNormal"/>
        <w:jc w:val="both"/>
        <w:rPr>
          <w:sz w:val="26"/>
          <w:szCs w:val="26"/>
        </w:rPr>
      </w:pPr>
    </w:p>
    <w:p w:rsidR="00C86F68" w:rsidRDefault="00A06D2B">
      <w:pPr>
        <w:pStyle w:val="ConsPlusNormal"/>
        <w:ind w:firstLine="539"/>
        <w:jc w:val="both"/>
        <w:rPr>
          <w:sz w:val="26"/>
          <w:szCs w:val="26"/>
        </w:rPr>
      </w:pPr>
      <w:r>
        <w:rPr>
          <w:sz w:val="26"/>
          <w:szCs w:val="26"/>
        </w:rPr>
        <w:t>tj - прогноз средневзвешенного тарифа на тепловую энергию по муниципальным</w:t>
      </w:r>
      <w:r>
        <w:rPr>
          <w:sz w:val="26"/>
          <w:szCs w:val="26"/>
          <w:highlight w:val="red"/>
        </w:rPr>
        <w:t xml:space="preserve"> </w:t>
      </w:r>
      <w:r>
        <w:rPr>
          <w:sz w:val="26"/>
          <w:szCs w:val="26"/>
        </w:rPr>
        <w:t>организациям в j-м муниципальном районе, муниципальном округе, городском округе на очередной финансовый год;</w:t>
      </w:r>
    </w:p>
    <w:p w:rsidR="00C86F68" w:rsidRDefault="00A06D2B">
      <w:pPr>
        <w:pStyle w:val="ConsPlusNormal"/>
        <w:ind w:firstLine="539"/>
        <w:jc w:val="both"/>
        <w:rPr>
          <w:sz w:val="26"/>
          <w:szCs w:val="26"/>
        </w:rPr>
      </w:pPr>
      <w:r>
        <w:rPr>
          <w:sz w:val="26"/>
          <w:szCs w:val="26"/>
        </w:rPr>
        <w:t>tобл - прогноз средневзвешенного тарифа на тепловую энергию по муниципальным организациям в среднем по Томской области на очередной финансовый год;</w:t>
      </w:r>
    </w:p>
    <w:p w:rsidR="00C86F68" w:rsidRDefault="00A06D2B">
      <w:pPr>
        <w:pStyle w:val="ConsPlusNormal"/>
        <w:ind w:firstLine="539"/>
        <w:jc w:val="both"/>
        <w:rPr>
          <w:sz w:val="26"/>
          <w:szCs w:val="26"/>
        </w:rPr>
      </w:pPr>
      <w:r>
        <w:rPr>
          <w:sz w:val="26"/>
          <w:szCs w:val="26"/>
        </w:rPr>
        <w:t>qсj - поправочный коэффициент отопительного сезона j-го муниципального района, муниципального округа, городского округа рассчитывается как:</w:t>
      </w:r>
    </w:p>
    <w:p w:rsidR="00C86F68" w:rsidRDefault="00C86F68">
      <w:pPr>
        <w:pStyle w:val="ConsPlusNormal"/>
        <w:jc w:val="both"/>
        <w:rPr>
          <w:sz w:val="26"/>
          <w:szCs w:val="26"/>
        </w:rPr>
      </w:pPr>
    </w:p>
    <w:p w:rsidR="00C86F68" w:rsidRDefault="00A06D2B">
      <w:pPr>
        <w:pStyle w:val="ConsPlusNormal"/>
        <w:jc w:val="center"/>
        <w:rPr>
          <w:sz w:val="26"/>
          <w:szCs w:val="26"/>
        </w:rPr>
      </w:pPr>
      <w:r>
        <w:rPr>
          <w:sz w:val="26"/>
          <w:szCs w:val="26"/>
        </w:rPr>
        <w:t>qcj = qсс / qсо, где:</w:t>
      </w:r>
    </w:p>
    <w:p w:rsidR="00C86F68" w:rsidRDefault="00C86F68">
      <w:pPr>
        <w:pStyle w:val="ConsPlusNormal"/>
        <w:jc w:val="both"/>
        <w:rPr>
          <w:sz w:val="26"/>
          <w:szCs w:val="26"/>
        </w:rPr>
      </w:pPr>
    </w:p>
    <w:p w:rsidR="00C86F68" w:rsidRDefault="00A06D2B">
      <w:pPr>
        <w:pStyle w:val="ConsPlusNormal"/>
        <w:ind w:firstLine="539"/>
        <w:jc w:val="both"/>
      </w:pPr>
      <w:r>
        <w:rPr>
          <w:sz w:val="26"/>
          <w:szCs w:val="26"/>
        </w:rPr>
        <w:t>qсс - продолжительность отопительного сезона в районах Крайнего Севера и приравненных к ним местностях;</w:t>
      </w:r>
    </w:p>
    <w:p w:rsidR="00C86F68" w:rsidRDefault="00A06D2B">
      <w:pPr>
        <w:pStyle w:val="ConsPlusNormal"/>
        <w:ind w:firstLine="539"/>
        <w:jc w:val="both"/>
        <w:rPr>
          <w:sz w:val="26"/>
          <w:szCs w:val="26"/>
        </w:rPr>
      </w:pPr>
      <w:r>
        <w:rPr>
          <w:sz w:val="26"/>
          <w:szCs w:val="26"/>
        </w:rPr>
        <w:t>qсо - продолжительность отопительного сезона в остальных муниципальных образованиях области;</w:t>
      </w:r>
    </w:p>
    <w:p w:rsidR="00C86F68" w:rsidRDefault="00A06D2B">
      <w:pPr>
        <w:pStyle w:val="ConsPlusNormal"/>
        <w:ind w:firstLine="539"/>
        <w:jc w:val="both"/>
        <w:rPr>
          <w:sz w:val="26"/>
          <w:szCs w:val="26"/>
        </w:rPr>
      </w:pPr>
      <w:r>
        <w:rPr>
          <w:sz w:val="26"/>
          <w:szCs w:val="26"/>
        </w:rPr>
        <w:t>dкуср - доля расходов на оплату коммунальных услуг в общей сумме расходов жилищно-коммунальных услуг в среднем по области;</w:t>
      </w:r>
    </w:p>
    <w:p w:rsidR="00C86F68" w:rsidRDefault="00A06D2B">
      <w:pPr>
        <w:pStyle w:val="ConsPlusNormal"/>
        <w:ind w:firstLine="539"/>
        <w:jc w:val="both"/>
        <w:rPr>
          <w:sz w:val="26"/>
          <w:szCs w:val="26"/>
        </w:rPr>
      </w:pPr>
      <w:r>
        <w:rPr>
          <w:sz w:val="26"/>
          <w:szCs w:val="26"/>
        </w:rPr>
        <w:t>Кжкхj - коэффициент удорожания стоимости расходов на жилищно-коммунальное хозяйство j-го муниципального района, муниципального округа, городского округа рассчитывается по формуле:</w:t>
      </w:r>
    </w:p>
    <w:p w:rsidR="00C86F68" w:rsidRDefault="00C86F68">
      <w:pPr>
        <w:pStyle w:val="ConsPlusNormal"/>
        <w:jc w:val="both"/>
        <w:rPr>
          <w:sz w:val="26"/>
          <w:szCs w:val="26"/>
        </w:rPr>
      </w:pPr>
    </w:p>
    <w:p w:rsidR="00C86F68" w:rsidRDefault="00A06D2B">
      <w:pPr>
        <w:pStyle w:val="ConsPlusNormal"/>
        <w:jc w:val="center"/>
        <w:rPr>
          <w:sz w:val="26"/>
          <w:szCs w:val="26"/>
        </w:rPr>
      </w:pPr>
      <w:r>
        <w:rPr>
          <w:sz w:val="26"/>
          <w:szCs w:val="26"/>
        </w:rPr>
        <w:t>Кжкхj = сj / собл х qбj х dжкуср, где:</w:t>
      </w:r>
    </w:p>
    <w:p w:rsidR="00C86F68" w:rsidRDefault="00C86F68">
      <w:pPr>
        <w:pStyle w:val="ConsPlusNormal"/>
        <w:jc w:val="both"/>
        <w:rPr>
          <w:sz w:val="26"/>
          <w:szCs w:val="26"/>
        </w:rPr>
      </w:pPr>
    </w:p>
    <w:p w:rsidR="00C86F68" w:rsidRDefault="00A06D2B">
      <w:pPr>
        <w:pStyle w:val="ConsPlusNormal"/>
        <w:ind w:firstLine="540"/>
        <w:jc w:val="both"/>
        <w:rPr>
          <w:sz w:val="26"/>
          <w:szCs w:val="26"/>
        </w:rPr>
      </w:pPr>
      <w:r>
        <w:rPr>
          <w:sz w:val="26"/>
          <w:szCs w:val="26"/>
        </w:rPr>
        <w:t>сj - предельная стоимость жилищно-коммунальных услуг, включая капитальный ремонт, из расчета на 1 кв. м в месяц в j-м муниципальном районе, муниципальном округе, городском округе;</w:t>
      </w:r>
    </w:p>
    <w:p w:rsidR="00C86F68" w:rsidRDefault="00A06D2B">
      <w:pPr>
        <w:pStyle w:val="ConsPlusNormal"/>
        <w:ind w:firstLine="540"/>
        <w:jc w:val="both"/>
        <w:rPr>
          <w:sz w:val="26"/>
          <w:szCs w:val="26"/>
        </w:rPr>
      </w:pPr>
      <w:r>
        <w:rPr>
          <w:sz w:val="26"/>
          <w:szCs w:val="26"/>
        </w:rPr>
        <w:t>собл - предельная стоимость жилищно-коммунальных услуг, включая капитальный ремонт, из расчета на 1 кв. м в месяц в среднем по области;</w:t>
      </w:r>
    </w:p>
    <w:p w:rsidR="00C86F68" w:rsidRDefault="00A06D2B">
      <w:pPr>
        <w:pStyle w:val="ConsPlusNormal"/>
        <w:ind w:firstLine="540"/>
        <w:jc w:val="both"/>
        <w:rPr>
          <w:sz w:val="26"/>
          <w:szCs w:val="26"/>
        </w:rPr>
      </w:pPr>
      <w:r>
        <w:rPr>
          <w:sz w:val="26"/>
          <w:szCs w:val="26"/>
        </w:rPr>
        <w:t>qбj - поправочный коэффициент на благоустройство;</w:t>
      </w:r>
    </w:p>
    <w:p w:rsidR="00C86F68" w:rsidRDefault="00A06D2B">
      <w:pPr>
        <w:pStyle w:val="ConsPlusNormal"/>
        <w:ind w:firstLine="540"/>
        <w:jc w:val="both"/>
        <w:rPr>
          <w:sz w:val="26"/>
          <w:szCs w:val="26"/>
        </w:rPr>
      </w:pPr>
      <w:r>
        <w:rPr>
          <w:sz w:val="26"/>
          <w:szCs w:val="26"/>
        </w:rPr>
        <w:t>dжкуср - доля расходов на оплату расходов по жилищно-коммунальному хозяйству в общей сумме расходов жилищно-коммунальных услуг в среднем по области.</w:t>
      </w:r>
    </w:p>
    <w:p w:rsidR="00C86F68" w:rsidRDefault="00A06D2B">
      <w:pPr>
        <w:pStyle w:val="ConsPlusNormal"/>
        <w:ind w:firstLine="540"/>
        <w:jc w:val="both"/>
        <w:rPr>
          <w:sz w:val="26"/>
          <w:szCs w:val="26"/>
        </w:rPr>
      </w:pPr>
      <w:r>
        <w:rPr>
          <w:sz w:val="26"/>
          <w:szCs w:val="26"/>
        </w:rPr>
        <w:t>Поправочный коэффициент на благоустройство j-го муниципального района, муниципального округа, городского округа рассчитывается по формуле:</w:t>
      </w:r>
    </w:p>
    <w:p w:rsidR="00C86F68" w:rsidRDefault="00C86F68">
      <w:pPr>
        <w:pStyle w:val="ConsPlusNormal"/>
        <w:jc w:val="both"/>
        <w:rPr>
          <w:sz w:val="26"/>
          <w:szCs w:val="26"/>
        </w:rPr>
      </w:pPr>
    </w:p>
    <w:p w:rsidR="00C86F68" w:rsidRDefault="00A06D2B">
      <w:pPr>
        <w:pStyle w:val="ConsPlusNormal"/>
        <w:jc w:val="center"/>
        <w:rPr>
          <w:sz w:val="26"/>
          <w:szCs w:val="26"/>
        </w:rPr>
      </w:pPr>
      <w:r>
        <w:rPr>
          <w:sz w:val="26"/>
          <w:szCs w:val="26"/>
        </w:rPr>
        <w:lastRenderedPageBreak/>
        <w:t>qбj = Кпзj х Кпдj, где:</w:t>
      </w:r>
    </w:p>
    <w:p w:rsidR="00C86F68" w:rsidRDefault="00C86F68">
      <w:pPr>
        <w:pStyle w:val="ConsPlusNormal"/>
        <w:jc w:val="both"/>
        <w:rPr>
          <w:sz w:val="26"/>
          <w:szCs w:val="26"/>
        </w:rPr>
      </w:pPr>
    </w:p>
    <w:p w:rsidR="00C86F68" w:rsidRDefault="00A06D2B">
      <w:pPr>
        <w:pStyle w:val="ConsPlusNormal"/>
        <w:ind w:firstLine="540"/>
        <w:jc w:val="both"/>
        <w:rPr>
          <w:sz w:val="26"/>
          <w:szCs w:val="26"/>
        </w:rPr>
      </w:pPr>
      <w:r>
        <w:rPr>
          <w:sz w:val="26"/>
          <w:szCs w:val="26"/>
        </w:rPr>
        <w:t>Кпзj - поправочный коэффициент площади земель населенных пунктов j-го муниципального района, муниципального округа, городского округа рассчитывается по формуле:</w:t>
      </w:r>
    </w:p>
    <w:p w:rsidR="00C86F68" w:rsidRDefault="00C86F68">
      <w:pPr>
        <w:pStyle w:val="ConsPlusNormal"/>
        <w:jc w:val="both"/>
        <w:rPr>
          <w:sz w:val="26"/>
          <w:szCs w:val="26"/>
        </w:rPr>
      </w:pPr>
    </w:p>
    <w:p w:rsidR="00C86F68" w:rsidRDefault="00A06D2B">
      <w:pPr>
        <w:pStyle w:val="ConsPlusNormal"/>
        <w:jc w:val="center"/>
        <w:rPr>
          <w:sz w:val="26"/>
          <w:szCs w:val="26"/>
        </w:rPr>
      </w:pPr>
      <w:r>
        <w:rPr>
          <w:sz w:val="26"/>
          <w:szCs w:val="26"/>
        </w:rPr>
        <w:t>Кпзj = 1 + Uj;</w:t>
      </w:r>
    </w:p>
    <w:p w:rsidR="00C86F68" w:rsidRDefault="00C86F68">
      <w:pPr>
        <w:pStyle w:val="ConsPlusNormal"/>
        <w:jc w:val="both"/>
        <w:rPr>
          <w:sz w:val="26"/>
          <w:szCs w:val="26"/>
        </w:rPr>
      </w:pPr>
    </w:p>
    <w:p w:rsidR="00C86F68" w:rsidRDefault="00A06D2B">
      <w:pPr>
        <w:pStyle w:val="ConsPlusNormal"/>
        <w:ind w:firstLine="540"/>
        <w:jc w:val="both"/>
        <w:rPr>
          <w:sz w:val="26"/>
          <w:szCs w:val="26"/>
        </w:rPr>
      </w:pPr>
      <w:r>
        <w:rPr>
          <w:sz w:val="26"/>
          <w:szCs w:val="26"/>
        </w:rPr>
        <w:t>Кпдj - поправочный коэффициент протяженности дорог общего пользования в муниципальной собственности с учетом проездов, набережных в j-м муниципальном районе, муниципальном округе, городском округе рассчитывается по формуле:</w:t>
      </w:r>
    </w:p>
    <w:p w:rsidR="00C86F68" w:rsidRDefault="00C86F68">
      <w:pPr>
        <w:pStyle w:val="ConsPlusNormal"/>
        <w:jc w:val="both"/>
        <w:rPr>
          <w:sz w:val="26"/>
          <w:szCs w:val="26"/>
        </w:rPr>
      </w:pPr>
    </w:p>
    <w:p w:rsidR="00C86F68" w:rsidRDefault="00A06D2B">
      <w:pPr>
        <w:pStyle w:val="ConsPlusNormal"/>
        <w:jc w:val="center"/>
        <w:rPr>
          <w:sz w:val="26"/>
          <w:szCs w:val="26"/>
        </w:rPr>
      </w:pPr>
      <w:r>
        <w:rPr>
          <w:sz w:val="26"/>
          <w:szCs w:val="26"/>
        </w:rPr>
        <w:t>Кпдj = 1 + Uj;</w:t>
      </w:r>
    </w:p>
    <w:p w:rsidR="00C86F68" w:rsidRDefault="00C86F68">
      <w:pPr>
        <w:pStyle w:val="ConsPlusNormal"/>
        <w:jc w:val="both"/>
        <w:rPr>
          <w:sz w:val="26"/>
          <w:szCs w:val="26"/>
        </w:rPr>
      </w:pPr>
    </w:p>
    <w:p w:rsidR="00C86F68" w:rsidRDefault="00A06D2B">
      <w:pPr>
        <w:pStyle w:val="ConsPlusNormal"/>
        <w:ind w:firstLine="540"/>
        <w:jc w:val="both"/>
        <w:rPr>
          <w:sz w:val="26"/>
          <w:szCs w:val="26"/>
        </w:rPr>
      </w:pPr>
      <w:r>
        <w:rPr>
          <w:sz w:val="26"/>
          <w:szCs w:val="26"/>
        </w:rPr>
        <w:t>Uj - удельный вес площади земель населенных пунктов в j-м муниципальном районе, муниципальном округе, городском округе, за исключением болот, земель под водой и сельскохозяйственными угодьями, в общей площади земель населенных пунктов в целом по области, за исключением болот, земель под водой и сельскохозяйственными угодьями, протяженности дорог общего пользования в муниципальной собственности (с учетом протяженности проездов, набережных) j-го муниципального района, муниципального округа, городского округа в общей протяженности дорог общего пользования в муниципальной собственности с учетом протяженности проездов, набережных в целом по области.</w:t>
      </w:r>
    </w:p>
    <w:p w:rsidR="00C86F68" w:rsidRDefault="00A06D2B">
      <w:pPr>
        <w:pStyle w:val="ConsPlusNormal"/>
        <w:ind w:firstLine="540"/>
        <w:jc w:val="both"/>
        <w:rPr>
          <w:sz w:val="26"/>
          <w:szCs w:val="26"/>
        </w:rPr>
      </w:pPr>
      <w:r>
        <w:rPr>
          <w:sz w:val="26"/>
          <w:szCs w:val="26"/>
        </w:rPr>
        <w:t>1.2.7. Коэффициент прожиточного минимума в j-м муниципальном районе, муниципальном округе, городском округе рассчитывается по формуле:</w:t>
      </w:r>
    </w:p>
    <w:p w:rsidR="00C86F68" w:rsidRDefault="00C86F68">
      <w:pPr>
        <w:pStyle w:val="ConsPlusNormal"/>
        <w:jc w:val="both"/>
        <w:rPr>
          <w:sz w:val="26"/>
          <w:szCs w:val="26"/>
        </w:rPr>
      </w:pPr>
    </w:p>
    <w:p w:rsidR="00C86F68" w:rsidRDefault="00A06D2B">
      <w:pPr>
        <w:pStyle w:val="ConsPlusNormal"/>
        <w:jc w:val="center"/>
        <w:rPr>
          <w:sz w:val="26"/>
          <w:szCs w:val="26"/>
        </w:rPr>
      </w:pPr>
      <w:r>
        <w:rPr>
          <w:sz w:val="26"/>
          <w:szCs w:val="26"/>
        </w:rPr>
        <w:t>Кпмj = Мj / Мср, где:</w:t>
      </w:r>
    </w:p>
    <w:p w:rsidR="00C86F68" w:rsidRDefault="00C86F68">
      <w:pPr>
        <w:pStyle w:val="ConsPlusNormal"/>
        <w:jc w:val="both"/>
        <w:rPr>
          <w:sz w:val="26"/>
          <w:szCs w:val="26"/>
        </w:rPr>
      </w:pPr>
    </w:p>
    <w:p w:rsidR="00C86F68" w:rsidRDefault="00A06D2B">
      <w:pPr>
        <w:pStyle w:val="ConsPlusNormal"/>
        <w:ind w:firstLine="540"/>
        <w:jc w:val="both"/>
        <w:rPr>
          <w:sz w:val="26"/>
          <w:szCs w:val="26"/>
        </w:rPr>
      </w:pPr>
      <w:r>
        <w:rPr>
          <w:sz w:val="26"/>
          <w:szCs w:val="26"/>
        </w:rPr>
        <w:t>Мj - величина прожиточного минимума населения в j-м муниципальном районе, муниципальном округе, городском округе (руб. на 1 человека в месяц);</w:t>
      </w:r>
    </w:p>
    <w:p w:rsidR="00C86F68" w:rsidRDefault="00A06D2B">
      <w:pPr>
        <w:pStyle w:val="ConsPlusNormal"/>
        <w:ind w:firstLine="540"/>
        <w:jc w:val="both"/>
        <w:rPr>
          <w:sz w:val="26"/>
          <w:szCs w:val="26"/>
        </w:rPr>
      </w:pPr>
      <w:r>
        <w:rPr>
          <w:sz w:val="26"/>
          <w:szCs w:val="26"/>
        </w:rPr>
        <w:t>Мср - величина прожиточного минимума населения в среднем по области (руб. на 1 человека в месяц).</w:t>
      </w:r>
    </w:p>
    <w:p w:rsidR="00C86F68" w:rsidRDefault="00A06D2B">
      <w:pPr>
        <w:pStyle w:val="ConsPlusNormal"/>
        <w:ind w:firstLine="540"/>
        <w:jc w:val="both"/>
        <w:rPr>
          <w:sz w:val="26"/>
          <w:szCs w:val="26"/>
        </w:rPr>
      </w:pPr>
      <w:r>
        <w:rPr>
          <w:sz w:val="26"/>
          <w:szCs w:val="26"/>
        </w:rPr>
        <w:t>1.2.8. Коэффициент транспортной доступности в j-м муниципальном районе, муниципальном округе, городском округе рассчитывается по формуле:</w:t>
      </w:r>
    </w:p>
    <w:p w:rsidR="00C86F68" w:rsidRDefault="00C86F68">
      <w:pPr>
        <w:pStyle w:val="ConsPlusNormal"/>
        <w:jc w:val="both"/>
        <w:rPr>
          <w:sz w:val="26"/>
          <w:szCs w:val="26"/>
        </w:rPr>
      </w:pPr>
    </w:p>
    <w:p w:rsidR="00C86F68" w:rsidRDefault="00A06D2B">
      <w:pPr>
        <w:pStyle w:val="ConsPlusNormal"/>
        <w:jc w:val="center"/>
        <w:rPr>
          <w:sz w:val="26"/>
          <w:szCs w:val="26"/>
        </w:rPr>
      </w:pPr>
      <w:r>
        <w:rPr>
          <w:sz w:val="26"/>
          <w:szCs w:val="26"/>
        </w:rPr>
        <w:t>Ктдj = Ксез х КПП х КДС х Кудал, где:</w:t>
      </w:r>
    </w:p>
    <w:p w:rsidR="00C86F68" w:rsidRDefault="00C86F68">
      <w:pPr>
        <w:pStyle w:val="ConsPlusNormal"/>
        <w:jc w:val="both"/>
        <w:rPr>
          <w:sz w:val="26"/>
          <w:szCs w:val="26"/>
        </w:rPr>
      </w:pPr>
    </w:p>
    <w:p w:rsidR="00C86F68" w:rsidRDefault="00A06D2B">
      <w:pPr>
        <w:pStyle w:val="ConsPlusNormal"/>
        <w:ind w:firstLine="540"/>
        <w:jc w:val="both"/>
        <w:rPr>
          <w:sz w:val="26"/>
          <w:szCs w:val="26"/>
        </w:rPr>
      </w:pPr>
      <w:r>
        <w:rPr>
          <w:sz w:val="26"/>
          <w:szCs w:val="26"/>
        </w:rPr>
        <w:t>Ксез - коэффициент сезонности доставки товаров;</w:t>
      </w:r>
    </w:p>
    <w:p w:rsidR="00C86F68" w:rsidRDefault="00C86F68">
      <w:pPr>
        <w:pStyle w:val="ConsPlusNormal"/>
        <w:jc w:val="both"/>
        <w:rPr>
          <w:sz w:val="26"/>
          <w:szCs w:val="26"/>
        </w:rPr>
      </w:pPr>
    </w:p>
    <w:p w:rsidR="00C86F68" w:rsidRDefault="00A06D2B">
      <w:pPr>
        <w:pStyle w:val="ConsPlusNormal"/>
        <w:jc w:val="center"/>
        <w:rPr>
          <w:sz w:val="26"/>
          <w:szCs w:val="26"/>
        </w:rPr>
      </w:pPr>
      <w:r>
        <w:rPr>
          <w:sz w:val="26"/>
          <w:szCs w:val="26"/>
        </w:rPr>
        <w:t>Ксез = 1 + (Нсj / Н); (const);</w:t>
      </w:r>
    </w:p>
    <w:p w:rsidR="00C86F68" w:rsidRDefault="00C86F68">
      <w:pPr>
        <w:pStyle w:val="ConsPlusNormal"/>
        <w:jc w:val="both"/>
        <w:rPr>
          <w:sz w:val="26"/>
          <w:szCs w:val="26"/>
        </w:rPr>
      </w:pPr>
    </w:p>
    <w:p w:rsidR="00C86F68" w:rsidRDefault="00A06D2B">
      <w:pPr>
        <w:pStyle w:val="ConsPlusNormal"/>
        <w:ind w:firstLine="539"/>
        <w:jc w:val="both"/>
        <w:rPr>
          <w:sz w:val="26"/>
          <w:szCs w:val="26"/>
        </w:rPr>
      </w:pPr>
      <w:r>
        <w:rPr>
          <w:sz w:val="26"/>
          <w:szCs w:val="26"/>
        </w:rPr>
        <w:t>1 - базовый коэффициент сезонности доставки товаров;</w:t>
      </w:r>
    </w:p>
    <w:p w:rsidR="00C86F68" w:rsidRDefault="00A06D2B">
      <w:pPr>
        <w:pStyle w:val="ConsPlusNormal"/>
        <w:ind w:firstLine="539"/>
        <w:jc w:val="both"/>
        <w:rPr>
          <w:sz w:val="26"/>
          <w:szCs w:val="26"/>
        </w:rPr>
      </w:pPr>
      <w:r>
        <w:rPr>
          <w:sz w:val="26"/>
          <w:szCs w:val="26"/>
        </w:rPr>
        <w:t>Нсj - численность населения j-го муниципального района, муниципального округа, городского округа, проживающих в муниципальных районах, муниципальных округах, городских округах с ограниченными сроками доставки товаров, на начало текущего финансового года;</w:t>
      </w:r>
    </w:p>
    <w:p w:rsidR="00C86F68" w:rsidRDefault="00A06D2B">
      <w:pPr>
        <w:pStyle w:val="ConsPlusNormal"/>
        <w:ind w:firstLine="539"/>
        <w:jc w:val="both"/>
        <w:rPr>
          <w:sz w:val="26"/>
          <w:szCs w:val="26"/>
        </w:rPr>
      </w:pPr>
      <w:r>
        <w:rPr>
          <w:sz w:val="26"/>
          <w:szCs w:val="26"/>
        </w:rPr>
        <w:t>КПП - коэффициент удорожания по паромным переправам:</w:t>
      </w:r>
    </w:p>
    <w:p w:rsidR="00C86F68" w:rsidRDefault="00C86F68">
      <w:pPr>
        <w:pStyle w:val="ConsPlusNormal"/>
        <w:jc w:val="both"/>
        <w:rPr>
          <w:sz w:val="26"/>
          <w:szCs w:val="26"/>
        </w:rPr>
      </w:pPr>
    </w:p>
    <w:p w:rsidR="00C86F68" w:rsidRDefault="00A06D2B">
      <w:pPr>
        <w:pStyle w:val="ConsPlusNormal"/>
        <w:jc w:val="center"/>
        <w:rPr>
          <w:sz w:val="26"/>
          <w:szCs w:val="26"/>
        </w:rPr>
      </w:pPr>
      <w:r>
        <w:rPr>
          <w:sz w:val="26"/>
          <w:szCs w:val="26"/>
        </w:rPr>
        <w:lastRenderedPageBreak/>
        <w:t>КПП = 1 + ((Нпп / Н) х (Нпj / Нпп)), где:</w:t>
      </w:r>
    </w:p>
    <w:p w:rsidR="00C86F68" w:rsidRDefault="00C86F68">
      <w:pPr>
        <w:pStyle w:val="ConsPlusNormal"/>
        <w:jc w:val="both"/>
        <w:rPr>
          <w:sz w:val="26"/>
          <w:szCs w:val="26"/>
        </w:rPr>
      </w:pPr>
    </w:p>
    <w:p w:rsidR="00C86F68" w:rsidRDefault="00A06D2B">
      <w:pPr>
        <w:pStyle w:val="ConsPlusNormal"/>
        <w:ind w:firstLine="539"/>
        <w:jc w:val="both"/>
        <w:rPr>
          <w:sz w:val="26"/>
          <w:szCs w:val="26"/>
        </w:rPr>
      </w:pPr>
      <w:r>
        <w:rPr>
          <w:sz w:val="26"/>
          <w:szCs w:val="26"/>
        </w:rPr>
        <w:t>1 - базовый коэффициент удорожания по водной переправе (const);</w:t>
      </w:r>
    </w:p>
    <w:p w:rsidR="00C86F68" w:rsidRDefault="00A06D2B">
      <w:pPr>
        <w:pStyle w:val="ConsPlusNormal"/>
        <w:ind w:firstLine="539"/>
        <w:jc w:val="both"/>
        <w:rPr>
          <w:sz w:val="26"/>
          <w:szCs w:val="26"/>
        </w:rPr>
      </w:pPr>
      <w:r>
        <w:rPr>
          <w:sz w:val="26"/>
          <w:szCs w:val="26"/>
        </w:rPr>
        <w:t>Нпп - численность населения муниципальных образований, имеющих паромные переправы, на начало текущего финансового года;</w:t>
      </w:r>
    </w:p>
    <w:p w:rsidR="00C86F68" w:rsidRDefault="00A06D2B">
      <w:pPr>
        <w:pStyle w:val="ConsPlusNormal"/>
        <w:ind w:firstLine="539"/>
        <w:jc w:val="both"/>
        <w:rPr>
          <w:sz w:val="26"/>
          <w:szCs w:val="26"/>
        </w:rPr>
      </w:pPr>
      <w:r>
        <w:rPr>
          <w:sz w:val="26"/>
          <w:szCs w:val="26"/>
        </w:rPr>
        <w:t>Нпj - численность населения j-го муниципального района, муниципального округа, городского округа, имеющего паромные переправы, на начало текущего финансового года.</w:t>
      </w:r>
    </w:p>
    <w:p w:rsidR="00C86F68" w:rsidRDefault="00A06D2B">
      <w:pPr>
        <w:pStyle w:val="ConsPlusNormal"/>
        <w:ind w:firstLine="539"/>
        <w:jc w:val="both"/>
        <w:rPr>
          <w:sz w:val="26"/>
          <w:szCs w:val="26"/>
        </w:rPr>
      </w:pPr>
      <w:r>
        <w:rPr>
          <w:sz w:val="26"/>
          <w:szCs w:val="26"/>
        </w:rPr>
        <w:t>КДС - коэффициент дорожной составляющей:</w:t>
      </w:r>
    </w:p>
    <w:p w:rsidR="00C86F68" w:rsidRDefault="00C86F68">
      <w:pPr>
        <w:pStyle w:val="ConsPlusNormal"/>
        <w:jc w:val="both"/>
        <w:rPr>
          <w:sz w:val="26"/>
          <w:szCs w:val="26"/>
        </w:rPr>
      </w:pPr>
    </w:p>
    <w:p w:rsidR="00C86F68" w:rsidRDefault="00A06D2B">
      <w:pPr>
        <w:pStyle w:val="ConsPlusNormal"/>
        <w:jc w:val="center"/>
        <w:rPr>
          <w:sz w:val="26"/>
          <w:szCs w:val="26"/>
        </w:rPr>
      </w:pPr>
      <w:r>
        <w:rPr>
          <w:sz w:val="26"/>
          <w:szCs w:val="26"/>
        </w:rPr>
        <w:t>КДС = 1 + dj, где:</w:t>
      </w:r>
    </w:p>
    <w:p w:rsidR="00C86F68" w:rsidRDefault="00C86F68">
      <w:pPr>
        <w:pStyle w:val="ConsPlusNormal"/>
        <w:jc w:val="both"/>
        <w:rPr>
          <w:sz w:val="26"/>
          <w:szCs w:val="26"/>
        </w:rPr>
      </w:pPr>
    </w:p>
    <w:p w:rsidR="00C86F68" w:rsidRDefault="00A06D2B">
      <w:pPr>
        <w:pStyle w:val="ConsPlusNormal"/>
        <w:ind w:firstLine="539"/>
        <w:jc w:val="both"/>
        <w:rPr>
          <w:sz w:val="26"/>
          <w:szCs w:val="26"/>
        </w:rPr>
      </w:pPr>
      <w:r>
        <w:rPr>
          <w:sz w:val="26"/>
          <w:szCs w:val="26"/>
        </w:rPr>
        <w:t>1 - базовый коэффициент удорожания дорожной составляющей (const);</w:t>
      </w:r>
    </w:p>
    <w:p w:rsidR="00C86F68" w:rsidRDefault="00A06D2B">
      <w:pPr>
        <w:pStyle w:val="ConsPlusNormal"/>
        <w:ind w:firstLine="539"/>
        <w:jc w:val="both"/>
        <w:rPr>
          <w:sz w:val="26"/>
          <w:szCs w:val="26"/>
        </w:rPr>
      </w:pPr>
      <w:r>
        <w:rPr>
          <w:sz w:val="26"/>
          <w:szCs w:val="26"/>
        </w:rPr>
        <w:t>dj - удельный вес отклонения плотности постоянных транспортных путей j-го муниципального района, муниципального округа, городского округа от плотности постоянных транспортных путей в муниципальных районах, муниципальных округах, городских округах с ограниченными сроками завоза:</w:t>
      </w:r>
    </w:p>
    <w:p w:rsidR="00C86F68" w:rsidRDefault="00C86F68">
      <w:pPr>
        <w:pStyle w:val="ConsPlusNormal"/>
        <w:jc w:val="both"/>
        <w:rPr>
          <w:sz w:val="26"/>
          <w:szCs w:val="26"/>
        </w:rPr>
      </w:pPr>
    </w:p>
    <w:p w:rsidR="00C86F68" w:rsidRDefault="00A06D2B">
      <w:pPr>
        <w:pStyle w:val="ConsPlusNormal"/>
        <w:jc w:val="center"/>
        <w:rPr>
          <w:sz w:val="26"/>
          <w:szCs w:val="26"/>
        </w:rPr>
      </w:pPr>
      <w:r>
        <w:rPr>
          <w:noProof/>
          <w:position w:val="-27"/>
          <w:sz w:val="26"/>
          <w:szCs w:val="26"/>
        </w:rPr>
        <mc:AlternateContent>
          <mc:Choice Requires="wpg">
            <w:drawing>
              <wp:inline distT="0" distB="0" distL="0" distR="0">
                <wp:extent cx="1896427" cy="492891"/>
                <wp:effectExtent l="0" t="0" r="0" b="0"/>
                <wp:docPr id="6" name="_x0000_i103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pic:blipFill>
                      <pic:spPr bwMode="auto">
                        <a:xfrm>
                          <a:off x="0" y="0"/>
                          <a:ext cx="1896427" cy="492891"/>
                        </a:xfrm>
                        <a:prstGeom prst="rect">
                          <a:avLst/>
                        </a:prstGeom>
                        <a:noFill/>
                        <a:ln>
                          <a:noFill/>
                        </a:ln>
                      </pic:spPr>
                    </pic:pic>
                  </a:graphicData>
                </a:graphic>
              </wp:inline>
            </w:drawing>
          </mc:Choice>
          <mc:Fallback xmlns:a="http://schemas.openxmlformats.org/drawingml/2006/main" xmlns:w15="http://schemas.microsoft.com/office/word/2012/wordml">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5" o:spid="_x0000_s5" type="#_x0000_t75" style="width:149.32pt;height:38.81pt;mso-wrap-distance-left:0.00pt;mso-wrap-distance-top:0.00pt;mso-wrap-distance-right:0.00pt;mso-wrap-distance-bottom:0.00pt;" stroked="f">
                <v:path textboxrect="0,0,0,0"/>
                <v:imagedata r:id="rId19" o:title=""/>
              </v:shape>
            </w:pict>
          </mc:Fallback>
        </mc:AlternateContent>
      </w:r>
    </w:p>
    <w:p w:rsidR="00C86F68" w:rsidRDefault="00C86F68">
      <w:pPr>
        <w:pStyle w:val="ConsPlusNormal"/>
        <w:jc w:val="both"/>
        <w:rPr>
          <w:sz w:val="26"/>
          <w:szCs w:val="26"/>
        </w:rPr>
      </w:pPr>
    </w:p>
    <w:p w:rsidR="00C86F68" w:rsidRDefault="00A06D2B">
      <w:pPr>
        <w:pStyle w:val="ConsPlusNormal"/>
        <w:ind w:firstLine="539"/>
        <w:jc w:val="both"/>
        <w:rPr>
          <w:sz w:val="26"/>
          <w:szCs w:val="26"/>
        </w:rPr>
      </w:pPr>
      <w:r>
        <w:rPr>
          <w:noProof/>
          <w:position w:val="-11"/>
          <w:sz w:val="26"/>
          <w:szCs w:val="26"/>
        </w:rPr>
        <mc:AlternateContent>
          <mc:Choice Requires="wpg">
            <w:drawing>
              <wp:inline distT="0" distB="0" distL="0" distR="0">
                <wp:extent cx="367045" cy="283149"/>
                <wp:effectExtent l="0" t="0" r="0" b="0"/>
                <wp:docPr id="7" name="_x0000_i103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pic:blipFill>
                      <pic:spPr bwMode="auto">
                        <a:xfrm>
                          <a:off x="0" y="0"/>
                          <a:ext cx="367045" cy="283149"/>
                        </a:xfrm>
                        <a:prstGeom prst="rect">
                          <a:avLst/>
                        </a:prstGeom>
                        <a:noFill/>
                        <a:ln>
                          <a:noFill/>
                        </a:ln>
                      </pic:spPr>
                    </pic:pic>
                  </a:graphicData>
                </a:graphic>
              </wp:inline>
            </w:drawing>
          </mc:Choice>
          <mc:Fallback xmlns:a="http://schemas.openxmlformats.org/drawingml/2006/main" xmlns:w15="http://schemas.microsoft.com/office/word/2012/wordml">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6" o:spid="_x0000_s6" type="#_x0000_t75" style="width:28.90pt;height:22.30pt;mso-wrap-distance-left:0.00pt;mso-wrap-distance-top:0.00pt;mso-wrap-distance-right:0.00pt;mso-wrap-distance-bottom:0.00pt;" stroked="f">
                <v:path textboxrect="0,0,0,0"/>
                <v:imagedata r:id="rId21" o:title=""/>
              </v:shape>
            </w:pict>
          </mc:Fallback>
        </mc:AlternateContent>
      </w:r>
      <w:r>
        <w:rPr>
          <w:sz w:val="26"/>
          <w:szCs w:val="26"/>
        </w:rPr>
        <w:t xml:space="preserve"> - отклонение плотности постоянных транспортных путей j-го муниципального района, муниципального округа, городского округа, входящего в группу муниципальных образований с ограниченными сроками завоза товаров, от плотности постоянных транспортных путей в целом по группе муниципальных образований, входящих в группу районов с ограниченными сроками завоза;</w:t>
      </w:r>
    </w:p>
    <w:p w:rsidR="00C86F68" w:rsidRDefault="00A06D2B">
      <w:pPr>
        <w:pStyle w:val="ConsPlusNormal"/>
        <w:ind w:firstLine="539"/>
        <w:jc w:val="both"/>
        <w:rPr>
          <w:sz w:val="26"/>
          <w:szCs w:val="26"/>
        </w:rPr>
      </w:pPr>
      <w:r>
        <w:rPr>
          <w:noProof/>
          <w:position w:val="-27"/>
          <w:sz w:val="26"/>
          <w:szCs w:val="26"/>
        </w:rPr>
        <mc:AlternateContent>
          <mc:Choice Requires="wpg">
            <w:drawing>
              <wp:inline distT="0" distB="0" distL="0" distR="0">
                <wp:extent cx="1142048" cy="492891"/>
                <wp:effectExtent l="0" t="0" r="0" b="0"/>
                <wp:docPr id="8" name="_x0000_i103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tretch/>
                      </pic:blipFill>
                      <pic:spPr bwMode="auto">
                        <a:xfrm>
                          <a:off x="0" y="0"/>
                          <a:ext cx="1142048" cy="492891"/>
                        </a:xfrm>
                        <a:prstGeom prst="rect">
                          <a:avLst/>
                        </a:prstGeom>
                        <a:noFill/>
                        <a:ln>
                          <a:noFill/>
                        </a:ln>
                      </pic:spPr>
                    </pic:pic>
                  </a:graphicData>
                </a:graphic>
              </wp:inline>
            </w:drawing>
          </mc:Choice>
          <mc:Fallback xmlns:a="http://schemas.openxmlformats.org/drawingml/2006/main" xmlns:w15="http://schemas.microsoft.com/office/word/2012/wordml">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7" o:spid="_x0000_s7" type="#_x0000_t75" style="width:89.93pt;height:38.81pt;mso-wrap-distance-left:0.00pt;mso-wrap-distance-top:0.00pt;mso-wrap-distance-right:0.00pt;mso-wrap-distance-bottom:0.00pt;" stroked="f">
                <v:path textboxrect="0,0,0,0"/>
                <v:imagedata r:id="rId23" o:title=""/>
              </v:shape>
            </w:pict>
          </mc:Fallback>
        </mc:AlternateContent>
      </w:r>
      <w:r>
        <w:rPr>
          <w:sz w:val="26"/>
          <w:szCs w:val="26"/>
        </w:rPr>
        <w:t xml:space="preserve"> - суммарная величина отклонений по муниципальным</w:t>
      </w:r>
      <w:r>
        <w:rPr>
          <w:color w:val="FF0000"/>
          <w:sz w:val="26"/>
          <w:szCs w:val="26"/>
        </w:rPr>
        <w:t xml:space="preserve"> </w:t>
      </w:r>
      <w:r>
        <w:rPr>
          <w:sz w:val="26"/>
          <w:szCs w:val="26"/>
        </w:rPr>
        <w:t>образованиям с ограниченными сроками завоза товаров;</w:t>
      </w:r>
    </w:p>
    <w:p w:rsidR="00C86F68" w:rsidRDefault="00C86F68">
      <w:pPr>
        <w:pStyle w:val="ConsPlusNormal"/>
        <w:jc w:val="both"/>
        <w:rPr>
          <w:sz w:val="26"/>
          <w:szCs w:val="26"/>
        </w:rPr>
      </w:pPr>
    </w:p>
    <w:p w:rsidR="00C86F68" w:rsidRDefault="00A06D2B">
      <w:pPr>
        <w:pStyle w:val="ConsPlusNormal"/>
        <w:ind w:firstLine="540"/>
        <w:jc w:val="both"/>
        <w:rPr>
          <w:sz w:val="26"/>
          <w:szCs w:val="26"/>
        </w:rPr>
      </w:pPr>
      <w:r>
        <w:rPr>
          <w:noProof/>
          <w:position w:val="-11"/>
          <w:sz w:val="26"/>
          <w:szCs w:val="26"/>
        </w:rPr>
        <mc:AlternateContent>
          <mc:Choice Requires="wpg">
            <w:drawing>
              <wp:inline distT="0" distB="0" distL="0" distR="0">
                <wp:extent cx="1749743" cy="283149"/>
                <wp:effectExtent l="0" t="0" r="0" b="0"/>
                <wp:docPr id="9" name="_x0000_i103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a:stretch/>
                      </pic:blipFill>
                      <pic:spPr bwMode="auto">
                        <a:xfrm>
                          <a:off x="0" y="0"/>
                          <a:ext cx="1749743" cy="283149"/>
                        </a:xfrm>
                        <a:prstGeom prst="rect">
                          <a:avLst/>
                        </a:prstGeom>
                        <a:noFill/>
                        <a:ln>
                          <a:noFill/>
                        </a:ln>
                      </pic:spPr>
                    </pic:pic>
                  </a:graphicData>
                </a:graphic>
              </wp:inline>
            </w:drawing>
          </mc:Choice>
          <mc:Fallback xmlns:a="http://schemas.openxmlformats.org/drawingml/2006/main" xmlns:w15="http://schemas.microsoft.com/office/word/2012/wordml">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8" o:spid="_x0000_s8" type="#_x0000_t75" style="width:137.78pt;height:22.30pt;mso-wrap-distance-left:0.00pt;mso-wrap-distance-top:0.00pt;mso-wrap-distance-right:0.00pt;mso-wrap-distance-bottom:0.00pt;" stroked="f">
                <v:path textboxrect="0,0,0,0"/>
                <v:imagedata r:id="rId25" o:title=""/>
              </v:shape>
            </w:pict>
          </mc:Fallback>
        </mc:AlternateContent>
      </w:r>
    </w:p>
    <w:p w:rsidR="00C86F68" w:rsidRDefault="00C86F68">
      <w:pPr>
        <w:pStyle w:val="ConsPlusNormal"/>
        <w:jc w:val="both"/>
        <w:rPr>
          <w:sz w:val="26"/>
          <w:szCs w:val="26"/>
        </w:rPr>
      </w:pPr>
    </w:p>
    <w:p w:rsidR="00C86F68" w:rsidRDefault="00A06D2B">
      <w:pPr>
        <w:pStyle w:val="ConsPlusNormal"/>
        <w:ind w:firstLine="540"/>
        <w:jc w:val="both"/>
        <w:rPr>
          <w:sz w:val="26"/>
          <w:szCs w:val="26"/>
        </w:rPr>
      </w:pPr>
      <w:r>
        <w:rPr>
          <w:sz w:val="26"/>
          <w:szCs w:val="26"/>
        </w:rPr>
        <w:t>ППТПj - плотность постоянных транспортных путей j-го муниципального района, муниципального округа, городского округа;</w:t>
      </w:r>
    </w:p>
    <w:p w:rsidR="00C86F68" w:rsidRDefault="00A06D2B">
      <w:pPr>
        <w:pStyle w:val="ConsPlusNormal"/>
        <w:ind w:firstLine="540"/>
        <w:jc w:val="both"/>
        <w:rPr>
          <w:sz w:val="26"/>
          <w:szCs w:val="26"/>
        </w:rPr>
      </w:pPr>
      <w:r>
        <w:rPr>
          <w:sz w:val="26"/>
          <w:szCs w:val="26"/>
        </w:rPr>
        <w:t>ППТПс - плотность постоянных транспортных путей по муниципальным образованиям, входящим в группу с ограниченными сроками доставки товаров;</w:t>
      </w:r>
    </w:p>
    <w:p w:rsidR="00C86F68" w:rsidRDefault="00C86F68">
      <w:pPr>
        <w:pStyle w:val="ConsPlusNormal"/>
        <w:jc w:val="both"/>
        <w:rPr>
          <w:sz w:val="26"/>
          <w:szCs w:val="26"/>
        </w:rPr>
      </w:pPr>
    </w:p>
    <w:p w:rsidR="00C86F68" w:rsidRDefault="00A06D2B">
      <w:pPr>
        <w:pStyle w:val="ConsPlusNormal"/>
        <w:jc w:val="center"/>
        <w:rPr>
          <w:sz w:val="26"/>
          <w:szCs w:val="26"/>
        </w:rPr>
      </w:pPr>
      <w:r>
        <w:rPr>
          <w:sz w:val="26"/>
          <w:szCs w:val="26"/>
        </w:rPr>
        <w:t>ППТПj = ПАДТПj / Тj, где:</w:t>
      </w:r>
    </w:p>
    <w:p w:rsidR="00C86F68" w:rsidRDefault="00C86F68">
      <w:pPr>
        <w:pStyle w:val="ConsPlusNormal"/>
        <w:jc w:val="both"/>
        <w:rPr>
          <w:sz w:val="26"/>
          <w:szCs w:val="26"/>
        </w:rPr>
      </w:pPr>
    </w:p>
    <w:p w:rsidR="00C86F68" w:rsidRDefault="00A06D2B">
      <w:pPr>
        <w:pStyle w:val="ConsPlusNormal"/>
        <w:ind w:firstLine="539"/>
        <w:jc w:val="both"/>
        <w:rPr>
          <w:sz w:val="26"/>
          <w:szCs w:val="26"/>
        </w:rPr>
      </w:pPr>
      <w:r>
        <w:rPr>
          <w:sz w:val="26"/>
          <w:szCs w:val="26"/>
        </w:rPr>
        <w:t>ПАДТПj - протяженность автодорог с твердым покрытием (без ведомственных) в j-ом муниципальном районе, муниципальном округе, городском округе (км);</w:t>
      </w:r>
    </w:p>
    <w:p w:rsidR="00C86F68" w:rsidRDefault="00A06D2B">
      <w:pPr>
        <w:pStyle w:val="ConsPlusNormal"/>
        <w:ind w:firstLine="539"/>
        <w:jc w:val="both"/>
        <w:rPr>
          <w:sz w:val="26"/>
          <w:szCs w:val="26"/>
        </w:rPr>
      </w:pPr>
      <w:r>
        <w:rPr>
          <w:sz w:val="26"/>
          <w:szCs w:val="26"/>
        </w:rPr>
        <w:t>Тj - территория j-го муниципального района, муниципального округа, городского округа (тыс. кв. км).</w:t>
      </w:r>
    </w:p>
    <w:p w:rsidR="00C86F68" w:rsidRDefault="00A06D2B">
      <w:pPr>
        <w:pStyle w:val="ConsPlusNormal"/>
        <w:ind w:firstLine="539"/>
        <w:jc w:val="both"/>
        <w:rPr>
          <w:sz w:val="26"/>
          <w:szCs w:val="26"/>
        </w:rPr>
      </w:pPr>
      <w:r>
        <w:rPr>
          <w:sz w:val="26"/>
          <w:szCs w:val="26"/>
        </w:rPr>
        <w:t>Коэффициент удаленности в j-м муниципальном районе, муниципальном округе, городском округе рассчитывается по формуле:</w:t>
      </w:r>
    </w:p>
    <w:p w:rsidR="00C86F68" w:rsidRDefault="00C86F68">
      <w:pPr>
        <w:pStyle w:val="ConsPlusNormal"/>
        <w:jc w:val="both"/>
        <w:rPr>
          <w:sz w:val="26"/>
          <w:szCs w:val="26"/>
        </w:rPr>
      </w:pPr>
    </w:p>
    <w:p w:rsidR="00C86F68" w:rsidRDefault="00A06D2B">
      <w:pPr>
        <w:pStyle w:val="ConsPlusNormal"/>
        <w:jc w:val="center"/>
        <w:rPr>
          <w:sz w:val="26"/>
          <w:szCs w:val="26"/>
        </w:rPr>
      </w:pPr>
      <w:r>
        <w:rPr>
          <w:sz w:val="26"/>
          <w:szCs w:val="26"/>
        </w:rPr>
        <w:lastRenderedPageBreak/>
        <w:t>Кудал j = Удалj / Удалср, где:</w:t>
      </w:r>
    </w:p>
    <w:p w:rsidR="00C86F68" w:rsidRDefault="00C86F68">
      <w:pPr>
        <w:pStyle w:val="ConsPlusNormal"/>
        <w:jc w:val="both"/>
        <w:rPr>
          <w:sz w:val="26"/>
          <w:szCs w:val="26"/>
        </w:rPr>
      </w:pPr>
    </w:p>
    <w:p w:rsidR="00C86F68" w:rsidRDefault="00A06D2B">
      <w:pPr>
        <w:pStyle w:val="ConsPlusNormal"/>
        <w:ind w:firstLine="539"/>
        <w:jc w:val="both"/>
        <w:rPr>
          <w:sz w:val="26"/>
          <w:szCs w:val="26"/>
        </w:rPr>
      </w:pPr>
      <w:r>
        <w:rPr>
          <w:sz w:val="26"/>
          <w:szCs w:val="26"/>
        </w:rPr>
        <w:t>Удалj - удаленность j-го муниципального района, муниципального округа, городского округа от г. Томска (км);</w:t>
      </w:r>
    </w:p>
    <w:p w:rsidR="00C86F68" w:rsidRDefault="00A06D2B">
      <w:pPr>
        <w:pStyle w:val="ConsPlusNormal"/>
        <w:ind w:firstLine="539"/>
        <w:jc w:val="both"/>
        <w:rPr>
          <w:sz w:val="26"/>
          <w:szCs w:val="26"/>
        </w:rPr>
      </w:pPr>
      <w:r>
        <w:rPr>
          <w:sz w:val="26"/>
          <w:szCs w:val="26"/>
        </w:rPr>
        <w:t>Удалср - среднее по Томской области значение удаленности муниципальных районов, муниципальных округов, городских округов (км.):</w:t>
      </w:r>
    </w:p>
    <w:p w:rsidR="00C86F68" w:rsidRDefault="00C86F68">
      <w:pPr>
        <w:pStyle w:val="ConsPlusNormal"/>
        <w:jc w:val="both"/>
        <w:rPr>
          <w:sz w:val="26"/>
          <w:szCs w:val="26"/>
        </w:rPr>
      </w:pPr>
    </w:p>
    <w:p w:rsidR="00C86F68" w:rsidRDefault="00A06D2B">
      <w:pPr>
        <w:pStyle w:val="ConsPlusNormal"/>
        <w:jc w:val="center"/>
        <w:rPr>
          <w:sz w:val="26"/>
          <w:szCs w:val="26"/>
        </w:rPr>
      </w:pPr>
      <w:r>
        <w:rPr>
          <w:noProof/>
          <w:position w:val="-27"/>
          <w:sz w:val="26"/>
          <w:szCs w:val="26"/>
        </w:rPr>
        <mc:AlternateContent>
          <mc:Choice Requires="wpg">
            <w:drawing>
              <wp:inline distT="0" distB="0" distL="0" distR="0">
                <wp:extent cx="2064068" cy="492891"/>
                <wp:effectExtent l="0" t="0" r="0" b="0"/>
                <wp:docPr id="10" name="_x0000_i103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a:stretch/>
                      </pic:blipFill>
                      <pic:spPr bwMode="auto">
                        <a:xfrm>
                          <a:off x="0" y="0"/>
                          <a:ext cx="2064068" cy="492891"/>
                        </a:xfrm>
                        <a:prstGeom prst="rect">
                          <a:avLst/>
                        </a:prstGeom>
                        <a:noFill/>
                        <a:ln>
                          <a:noFill/>
                        </a:ln>
                      </pic:spPr>
                    </pic:pic>
                  </a:graphicData>
                </a:graphic>
              </wp:inline>
            </w:drawing>
          </mc:Choice>
          <mc:Fallback xmlns:a="http://schemas.openxmlformats.org/drawingml/2006/main" xmlns:w15="http://schemas.microsoft.com/office/word/2012/wordml">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9" o:spid="_x0000_s9" type="#_x0000_t75" style="width:162.53pt;height:38.81pt;mso-wrap-distance-left:0.00pt;mso-wrap-distance-top:0.00pt;mso-wrap-distance-right:0.00pt;mso-wrap-distance-bottom:0.00pt;" stroked="f">
                <v:path textboxrect="0,0,0,0"/>
                <v:imagedata r:id="rId27" o:title=""/>
              </v:shape>
            </w:pict>
          </mc:Fallback>
        </mc:AlternateContent>
      </w:r>
    </w:p>
    <w:p w:rsidR="00C86F68" w:rsidRDefault="00C86F68">
      <w:pPr>
        <w:pStyle w:val="ConsPlusNormal"/>
        <w:jc w:val="both"/>
        <w:rPr>
          <w:sz w:val="26"/>
          <w:szCs w:val="26"/>
        </w:rPr>
      </w:pPr>
    </w:p>
    <w:p w:rsidR="00C86F68" w:rsidRDefault="00A06D2B">
      <w:pPr>
        <w:pStyle w:val="ConsPlusNormal"/>
        <w:ind w:firstLine="540"/>
        <w:jc w:val="both"/>
        <w:rPr>
          <w:sz w:val="26"/>
          <w:szCs w:val="26"/>
        </w:rPr>
      </w:pPr>
      <w:r>
        <w:rPr>
          <w:sz w:val="26"/>
          <w:szCs w:val="26"/>
        </w:rPr>
        <w:t>20 - количество муниципальных районов, муниципальных округов, городских округов Томской области.</w:t>
      </w:r>
    </w:p>
    <w:p w:rsidR="00C86F68" w:rsidRDefault="00A06D2B">
      <w:pPr>
        <w:pStyle w:val="ConsPlusNormal"/>
        <w:ind w:firstLine="540"/>
        <w:jc w:val="both"/>
        <w:rPr>
          <w:sz w:val="26"/>
          <w:szCs w:val="26"/>
        </w:rPr>
      </w:pPr>
      <w:r>
        <w:rPr>
          <w:sz w:val="26"/>
          <w:szCs w:val="26"/>
        </w:rPr>
        <w:t>Если Кудалj меньше 1, то принимается коэффициент 1.</w:t>
      </w:r>
    </w:p>
    <w:p w:rsidR="00C86F68" w:rsidRDefault="00A06D2B">
      <w:pPr>
        <w:pStyle w:val="ConsPlusNormal"/>
        <w:ind w:firstLine="540"/>
        <w:jc w:val="both"/>
        <w:rPr>
          <w:sz w:val="26"/>
          <w:szCs w:val="26"/>
        </w:rPr>
      </w:pPr>
      <w:r>
        <w:rPr>
          <w:sz w:val="26"/>
          <w:szCs w:val="26"/>
        </w:rPr>
        <w:t>1.2.9. Коэффициент урбанизации в j-м муниципальном районе муниципальном округе, городском округе рассчитывается по формуле:</w:t>
      </w:r>
    </w:p>
    <w:p w:rsidR="00C86F68" w:rsidRDefault="00C86F68">
      <w:pPr>
        <w:pStyle w:val="ConsPlusNormal"/>
        <w:jc w:val="both"/>
        <w:rPr>
          <w:sz w:val="26"/>
          <w:szCs w:val="26"/>
        </w:rPr>
      </w:pPr>
    </w:p>
    <w:p w:rsidR="00C86F68" w:rsidRDefault="00A06D2B">
      <w:pPr>
        <w:pStyle w:val="ConsPlusNormal"/>
        <w:ind w:firstLine="540"/>
        <w:jc w:val="both"/>
        <w:rPr>
          <w:sz w:val="26"/>
          <w:szCs w:val="26"/>
        </w:rPr>
      </w:pPr>
      <w:r>
        <w:rPr>
          <w:sz w:val="26"/>
          <w:szCs w:val="26"/>
        </w:rPr>
        <w:t>Курбj= (1 + (Нселj / Нj х Усрсел)) х (1 + (Нгорj / Нj х Усргор)), где:</w:t>
      </w:r>
    </w:p>
    <w:p w:rsidR="00C86F68" w:rsidRDefault="00C86F68">
      <w:pPr>
        <w:pStyle w:val="ConsPlusNormal"/>
        <w:jc w:val="both"/>
        <w:rPr>
          <w:sz w:val="26"/>
          <w:szCs w:val="26"/>
        </w:rPr>
      </w:pPr>
    </w:p>
    <w:p w:rsidR="00C86F68" w:rsidRDefault="00A06D2B">
      <w:pPr>
        <w:pStyle w:val="ConsPlusNormal"/>
        <w:ind w:firstLine="539"/>
        <w:jc w:val="both"/>
        <w:rPr>
          <w:sz w:val="26"/>
          <w:szCs w:val="26"/>
        </w:rPr>
      </w:pPr>
      <w:r>
        <w:rPr>
          <w:sz w:val="26"/>
          <w:szCs w:val="26"/>
        </w:rPr>
        <w:t>Нселj - численность сельского населения j-го муниципального района, муниципального округа, городского округа на начало текущего финансового года (по данным территориального органа Федеральной службы государственной статистики по Томской области);</w:t>
      </w:r>
    </w:p>
    <w:p w:rsidR="00C86F68" w:rsidRDefault="00A06D2B">
      <w:pPr>
        <w:pStyle w:val="ConsPlusNormal"/>
        <w:ind w:firstLine="539"/>
        <w:jc w:val="both"/>
        <w:rPr>
          <w:sz w:val="26"/>
          <w:szCs w:val="26"/>
        </w:rPr>
      </w:pPr>
      <w:r>
        <w:rPr>
          <w:sz w:val="26"/>
          <w:szCs w:val="26"/>
        </w:rPr>
        <w:t>Усрсел - удельный вес сельского населения в численности постоянного населения в среднем по Томской области;</w:t>
      </w:r>
    </w:p>
    <w:p w:rsidR="00C86F68" w:rsidRDefault="00A06D2B">
      <w:pPr>
        <w:pStyle w:val="ConsPlusNormal"/>
        <w:ind w:firstLine="539"/>
        <w:jc w:val="both"/>
        <w:rPr>
          <w:sz w:val="26"/>
          <w:szCs w:val="26"/>
        </w:rPr>
      </w:pPr>
      <w:r>
        <w:rPr>
          <w:sz w:val="26"/>
          <w:szCs w:val="26"/>
        </w:rPr>
        <w:t>Нгорj - численность городского населения j-го муниципального района, муниципального округа, городского округа на начало текущего финансового года (по данным территориального органа Федеральной службы государственной статистики по Томской области);</w:t>
      </w:r>
    </w:p>
    <w:p w:rsidR="00C86F68" w:rsidRDefault="00A06D2B">
      <w:pPr>
        <w:pStyle w:val="ConsPlusNormal"/>
        <w:ind w:firstLine="539"/>
        <w:jc w:val="both"/>
        <w:rPr>
          <w:sz w:val="26"/>
          <w:szCs w:val="26"/>
        </w:rPr>
      </w:pPr>
      <w:r>
        <w:rPr>
          <w:sz w:val="26"/>
          <w:szCs w:val="26"/>
        </w:rPr>
        <w:t>Усргор - удельный вес городского населения в численности постоянного населения в среднем по Томской области.</w:t>
      </w:r>
    </w:p>
    <w:p w:rsidR="00C86F68" w:rsidRDefault="00A06D2B">
      <w:pPr>
        <w:pStyle w:val="ConsPlusNormal"/>
        <w:ind w:firstLine="540"/>
        <w:jc w:val="both"/>
        <w:rPr>
          <w:sz w:val="26"/>
          <w:szCs w:val="26"/>
        </w:rPr>
      </w:pPr>
      <w:r>
        <w:rPr>
          <w:sz w:val="26"/>
          <w:szCs w:val="26"/>
        </w:rPr>
        <w:t>1.2.10. Коэффициент низкой плотности населения для муниципальных районов, перечень которых утвержден Распоряжением Правительства РФ от 25.05.2004 N 707-р, принимается равным 1,2. Для остальных муниципальных районов, муниципальных округов, городских округов коэффициент низкой плотности населения принимается равным 1.</w:t>
      </w:r>
    </w:p>
    <w:p w:rsidR="00C86F68" w:rsidRDefault="00A06D2B">
      <w:pPr>
        <w:pStyle w:val="ConsPlusNormal"/>
        <w:ind w:firstLine="540"/>
        <w:jc w:val="both"/>
        <w:rPr>
          <w:sz w:val="26"/>
          <w:szCs w:val="26"/>
        </w:rPr>
      </w:pPr>
      <w:r>
        <w:rPr>
          <w:sz w:val="26"/>
          <w:szCs w:val="26"/>
        </w:rPr>
        <w:t>1.2.11. Поправочный коэффициент на возрастную структуру населения в j-м муниципальном районе муниципальном округе, городском округе Томской области рассчитывается по формуле:</w:t>
      </w:r>
    </w:p>
    <w:p w:rsidR="00C86F68" w:rsidRDefault="00C86F68">
      <w:pPr>
        <w:pStyle w:val="ConsPlusNormal"/>
        <w:jc w:val="both"/>
        <w:rPr>
          <w:sz w:val="26"/>
          <w:szCs w:val="26"/>
        </w:rPr>
      </w:pPr>
    </w:p>
    <w:p w:rsidR="00C86F68" w:rsidRDefault="00A06D2B">
      <w:pPr>
        <w:pStyle w:val="ConsPlusNormal"/>
        <w:jc w:val="center"/>
        <w:rPr>
          <w:sz w:val="26"/>
          <w:szCs w:val="26"/>
        </w:rPr>
      </w:pPr>
      <w:r>
        <w:rPr>
          <w:sz w:val="26"/>
          <w:szCs w:val="26"/>
        </w:rPr>
        <w:t>Квсj = Fj / Fo, где:</w:t>
      </w:r>
    </w:p>
    <w:p w:rsidR="00C86F68" w:rsidRDefault="00C86F68">
      <w:pPr>
        <w:pStyle w:val="ConsPlusNormal"/>
        <w:jc w:val="both"/>
        <w:rPr>
          <w:sz w:val="26"/>
          <w:szCs w:val="26"/>
        </w:rPr>
      </w:pPr>
    </w:p>
    <w:p w:rsidR="00C86F68" w:rsidRDefault="00A06D2B">
      <w:pPr>
        <w:pStyle w:val="ConsPlusNormal"/>
        <w:ind w:firstLine="539"/>
        <w:jc w:val="both"/>
        <w:rPr>
          <w:sz w:val="26"/>
          <w:szCs w:val="26"/>
        </w:rPr>
      </w:pPr>
      <w:r>
        <w:rPr>
          <w:sz w:val="26"/>
          <w:szCs w:val="26"/>
        </w:rPr>
        <w:t>Fj - суммарный удельный вес населения в возрасте до 17 лет и лиц старше трудоспособного возраста в общей численности постоянного населения j-го муниципального района, муниципального округа, городского округа (по данным территориального органа Федеральной службы государственной статистики по Томской области);</w:t>
      </w:r>
    </w:p>
    <w:p w:rsidR="00C86F68" w:rsidRDefault="00A06D2B">
      <w:pPr>
        <w:pStyle w:val="ConsPlusNormal"/>
        <w:ind w:firstLine="539"/>
        <w:jc w:val="both"/>
        <w:rPr>
          <w:sz w:val="26"/>
          <w:szCs w:val="26"/>
        </w:rPr>
      </w:pPr>
      <w:r>
        <w:rPr>
          <w:sz w:val="26"/>
          <w:szCs w:val="26"/>
        </w:rPr>
        <w:t xml:space="preserve">Fо - суммарный удельный вес населения в возрасте до 17 лет и лиц старше </w:t>
      </w:r>
      <w:r>
        <w:rPr>
          <w:sz w:val="26"/>
          <w:szCs w:val="26"/>
        </w:rPr>
        <w:lastRenderedPageBreak/>
        <w:t>трудоспособного возраста в общей численности постоянного населения в целом по области (по данным территориального органа Федеральной службы государственной статистики по Томской области).</w:t>
      </w:r>
    </w:p>
    <w:p w:rsidR="00C86F68" w:rsidRDefault="00C86F68">
      <w:pPr>
        <w:pStyle w:val="ConsPlusNormal"/>
        <w:jc w:val="both"/>
        <w:rPr>
          <w:sz w:val="26"/>
          <w:szCs w:val="26"/>
        </w:rPr>
      </w:pPr>
    </w:p>
    <w:p w:rsidR="00C86F68" w:rsidRDefault="00A06D2B">
      <w:pPr>
        <w:pStyle w:val="ConsPlusTitle"/>
        <w:jc w:val="center"/>
        <w:outlineLvl w:val="2"/>
        <w:rPr>
          <w:sz w:val="26"/>
          <w:szCs w:val="26"/>
        </w:rPr>
      </w:pPr>
      <w:r>
        <w:rPr>
          <w:sz w:val="26"/>
          <w:szCs w:val="26"/>
        </w:rPr>
        <w:t>1.3. Порядок определения критерия выравнивания расчетной бюджетной обеспеченности муниципальных районов, муниципальных округов, городских округов</w:t>
      </w:r>
    </w:p>
    <w:p w:rsidR="00C86F68" w:rsidRDefault="00C86F68">
      <w:pPr>
        <w:pStyle w:val="ConsPlusNormal"/>
        <w:jc w:val="both"/>
        <w:rPr>
          <w:sz w:val="26"/>
          <w:szCs w:val="26"/>
        </w:rPr>
      </w:pPr>
    </w:p>
    <w:p w:rsidR="00C86F68" w:rsidRDefault="00A06D2B">
      <w:pPr>
        <w:pStyle w:val="ConsPlusNormal"/>
        <w:ind w:firstLine="540"/>
        <w:jc w:val="both"/>
        <w:rPr>
          <w:sz w:val="26"/>
          <w:szCs w:val="26"/>
        </w:rPr>
      </w:pPr>
      <w:r>
        <w:rPr>
          <w:sz w:val="26"/>
          <w:szCs w:val="26"/>
        </w:rPr>
        <w:t>Уровень, установленный в качестве критерия выравнивания расчетной бюджетной обеспеченности муниципальных районов, муниципальных округов, городских округов, определяется как отношение индекса налогового потенциала к индексу бюджетных расходов в муниципальном районе, муниципальном округе, городском округе с наивысшим уровнем бюджетной обеспеченности, и рассчитывается по формуле:</w:t>
      </w:r>
    </w:p>
    <w:p w:rsidR="00C86F68" w:rsidRDefault="00C86F68">
      <w:pPr>
        <w:pStyle w:val="ConsPlusNormal"/>
        <w:jc w:val="both"/>
        <w:rPr>
          <w:sz w:val="26"/>
          <w:szCs w:val="26"/>
        </w:rPr>
      </w:pPr>
    </w:p>
    <w:p w:rsidR="00C86F68" w:rsidRDefault="00A06D2B">
      <w:pPr>
        <w:pStyle w:val="ConsPlusNormal"/>
        <w:ind w:firstLine="540"/>
        <w:jc w:val="both"/>
        <w:rPr>
          <w:sz w:val="26"/>
          <w:szCs w:val="26"/>
        </w:rPr>
      </w:pPr>
      <w:r>
        <w:rPr>
          <w:sz w:val="26"/>
          <w:szCs w:val="26"/>
        </w:rPr>
        <w:t>К = ИНПмо / ИБРмо, где:</w:t>
      </w:r>
    </w:p>
    <w:p w:rsidR="00C86F68" w:rsidRDefault="00C86F68">
      <w:pPr>
        <w:pStyle w:val="ConsPlusNormal"/>
        <w:jc w:val="both"/>
        <w:rPr>
          <w:sz w:val="26"/>
          <w:szCs w:val="26"/>
        </w:rPr>
      </w:pPr>
    </w:p>
    <w:p w:rsidR="00C86F68" w:rsidRDefault="00A06D2B">
      <w:pPr>
        <w:pStyle w:val="ConsPlusNormal"/>
        <w:ind w:firstLine="540"/>
        <w:jc w:val="both"/>
        <w:rPr>
          <w:sz w:val="26"/>
          <w:szCs w:val="26"/>
        </w:rPr>
      </w:pPr>
      <w:r>
        <w:rPr>
          <w:sz w:val="26"/>
          <w:szCs w:val="26"/>
        </w:rPr>
        <w:t>К - уровень, установленный в качестве критерия выравнивания расчетной бюджетной обеспеченности муниципальных районов, муниципальных округов, городских округов;</w:t>
      </w:r>
    </w:p>
    <w:p w:rsidR="00C86F68" w:rsidRDefault="00A06D2B">
      <w:pPr>
        <w:pStyle w:val="ConsPlusNormal"/>
        <w:ind w:firstLine="540"/>
        <w:jc w:val="both"/>
        <w:rPr>
          <w:sz w:val="26"/>
          <w:szCs w:val="26"/>
        </w:rPr>
      </w:pPr>
      <w:r>
        <w:rPr>
          <w:sz w:val="26"/>
          <w:szCs w:val="26"/>
        </w:rPr>
        <w:t>ИНПмо - индекс налогового потенциала бюджетов муниципальных районов, муниципальных округов, городских округов  по муниципальному району, муниципальному округу, городскому округу с наивысшим уровнем бюджетной обеспеченности;</w:t>
      </w:r>
    </w:p>
    <w:p w:rsidR="00C86F68" w:rsidRDefault="00A06D2B">
      <w:pPr>
        <w:pStyle w:val="ConsPlusNormal"/>
        <w:ind w:firstLine="540"/>
        <w:jc w:val="both"/>
        <w:rPr>
          <w:sz w:val="26"/>
          <w:szCs w:val="26"/>
        </w:rPr>
      </w:pPr>
      <w:r>
        <w:rPr>
          <w:sz w:val="26"/>
          <w:szCs w:val="26"/>
        </w:rPr>
        <w:t>ИБРмо - индекс бюджетных расходов по муниципальному району, муниципальному округу, городскому округу с наивысшим уровнем бюджетной обеспеченности.</w:t>
      </w:r>
    </w:p>
    <w:p w:rsidR="00C86F68" w:rsidRDefault="00C86F68">
      <w:pPr>
        <w:pStyle w:val="ConsPlusNormal"/>
        <w:jc w:val="both"/>
        <w:rPr>
          <w:sz w:val="26"/>
          <w:szCs w:val="26"/>
        </w:rPr>
      </w:pPr>
    </w:p>
    <w:p w:rsidR="00C86F68" w:rsidRDefault="00A06D2B">
      <w:pPr>
        <w:pStyle w:val="ConsPlusTitle"/>
        <w:jc w:val="center"/>
        <w:outlineLvl w:val="1"/>
        <w:rPr>
          <w:sz w:val="26"/>
          <w:szCs w:val="26"/>
        </w:rPr>
      </w:pPr>
      <w:r>
        <w:rPr>
          <w:sz w:val="26"/>
          <w:szCs w:val="26"/>
        </w:rPr>
        <w:t>2. РАСПРЕДЕЛЕНИЕ СРЕДСТВ ДОТАЦИЙ НА ВЫРАВНИВАНИЕ</w:t>
      </w:r>
    </w:p>
    <w:p w:rsidR="00C86F68" w:rsidRDefault="00A06D2B">
      <w:pPr>
        <w:pStyle w:val="ConsPlusTitle"/>
        <w:jc w:val="center"/>
        <w:rPr>
          <w:sz w:val="26"/>
          <w:szCs w:val="26"/>
        </w:rPr>
      </w:pPr>
      <w:r>
        <w:rPr>
          <w:sz w:val="26"/>
          <w:szCs w:val="26"/>
        </w:rPr>
        <w:t>БЮДЖЕТНОЙ ОБЕСПЕЧЕННОСТИ МУНИЦИПАЛЬНЫХ РАЙОНОВ, МУНИЦИПАЛЬНЫХ ОКРУГОВ, ГОРОДСКИХ ОКРУГОВ ИЗ ОБЛАСТНОГО БЮДЖЕТА</w:t>
      </w:r>
    </w:p>
    <w:p w:rsidR="00C86F68" w:rsidRDefault="00C86F68">
      <w:pPr>
        <w:pStyle w:val="ConsPlusNormal"/>
        <w:jc w:val="both"/>
        <w:rPr>
          <w:sz w:val="26"/>
          <w:szCs w:val="26"/>
        </w:rPr>
      </w:pPr>
    </w:p>
    <w:p w:rsidR="00C86F68" w:rsidRDefault="00A06D2B">
      <w:pPr>
        <w:pStyle w:val="ConsPlusNormal"/>
        <w:ind w:firstLine="540"/>
        <w:jc w:val="both"/>
        <w:rPr>
          <w:sz w:val="26"/>
          <w:szCs w:val="26"/>
        </w:rPr>
      </w:pPr>
      <w:r>
        <w:rPr>
          <w:sz w:val="26"/>
          <w:szCs w:val="26"/>
        </w:rPr>
        <w:t>2.1. Размер общего объема дотаций на выравнивание бюджетной обеспеченности муниципальных районов, муниципальных округов, городских округов из областного бюджета определяется исходя из необходимости достижения критерия выравнивания расчетной бюджетной обеспеченности муниципальных районов, муниципальных округов, городских округов, установленного законом о бюджете на очередной финансовый год и плановый период, и определяется по формуле:</w:t>
      </w:r>
    </w:p>
    <w:p w:rsidR="00C86F68" w:rsidRDefault="00C86F68">
      <w:pPr>
        <w:pStyle w:val="ConsPlusNormal"/>
        <w:jc w:val="both"/>
        <w:rPr>
          <w:sz w:val="26"/>
          <w:szCs w:val="26"/>
        </w:rPr>
      </w:pPr>
    </w:p>
    <w:p w:rsidR="00C86F68" w:rsidRDefault="00A06D2B">
      <w:pPr>
        <w:pStyle w:val="ConsPlusNormal"/>
        <w:jc w:val="center"/>
        <w:rPr>
          <w:sz w:val="26"/>
          <w:szCs w:val="26"/>
        </w:rPr>
      </w:pPr>
      <w:r>
        <w:rPr>
          <w:noProof/>
          <w:position w:val="-26"/>
          <w:sz w:val="26"/>
          <w:szCs w:val="26"/>
        </w:rPr>
        <mc:AlternateContent>
          <mc:Choice Requires="wpg">
            <w:drawing>
              <wp:inline distT="0" distB="0" distL="0" distR="0">
                <wp:extent cx="2677973" cy="471526"/>
                <wp:effectExtent l="0" t="0" r="0" b="0"/>
                <wp:docPr id="11" name="_x0000_i103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8"/>
                        <a:stretch/>
                      </pic:blipFill>
                      <pic:spPr bwMode="auto">
                        <a:xfrm>
                          <a:off x="0" y="0"/>
                          <a:ext cx="2677973" cy="471526"/>
                        </a:xfrm>
                        <a:prstGeom prst="rect">
                          <a:avLst/>
                        </a:prstGeom>
                        <a:noFill/>
                        <a:ln>
                          <a:noFill/>
                        </a:ln>
                      </pic:spPr>
                    </pic:pic>
                  </a:graphicData>
                </a:graphic>
              </wp:inline>
            </w:drawing>
          </mc:Choice>
          <mc:Fallback xmlns:a="http://schemas.openxmlformats.org/drawingml/2006/main" xmlns:w15="http://schemas.microsoft.com/office/word/2012/wordml">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0" o:spid="_x0000_s10" type="#_x0000_t75" style="width:210.86pt;height:37.13pt;mso-wrap-distance-left:0.00pt;mso-wrap-distance-top:0.00pt;mso-wrap-distance-right:0.00pt;mso-wrap-distance-bottom:0.00pt;" stroked="f">
                <v:path textboxrect="0,0,0,0"/>
                <v:imagedata r:id="rId29" o:title=""/>
              </v:shape>
            </w:pict>
          </mc:Fallback>
        </mc:AlternateContent>
      </w:r>
    </w:p>
    <w:p w:rsidR="00C86F68" w:rsidRDefault="00C86F68">
      <w:pPr>
        <w:pStyle w:val="ConsPlusNormal"/>
        <w:jc w:val="both"/>
        <w:rPr>
          <w:sz w:val="26"/>
          <w:szCs w:val="26"/>
        </w:rPr>
      </w:pPr>
    </w:p>
    <w:p w:rsidR="00C86F68" w:rsidRDefault="00A06D2B">
      <w:pPr>
        <w:pStyle w:val="ConsPlusNormal"/>
        <w:ind w:firstLine="539"/>
        <w:jc w:val="both"/>
        <w:rPr>
          <w:sz w:val="26"/>
          <w:szCs w:val="26"/>
        </w:rPr>
      </w:pPr>
      <w:r>
        <w:rPr>
          <w:sz w:val="26"/>
          <w:szCs w:val="26"/>
        </w:rPr>
        <w:t>Т - общий объем дотаций на выравнивание бюджетной обеспеченности муниципальных районов, муниципальных округов, городских округов из областного бюджета;</w:t>
      </w:r>
    </w:p>
    <w:p w:rsidR="00C86F68" w:rsidRDefault="00A06D2B">
      <w:pPr>
        <w:pStyle w:val="ConsPlusNormal"/>
        <w:ind w:firstLine="539"/>
        <w:jc w:val="both"/>
        <w:rPr>
          <w:sz w:val="26"/>
          <w:szCs w:val="26"/>
        </w:rPr>
      </w:pPr>
      <w:r>
        <w:rPr>
          <w:noProof/>
          <w:position w:val="-22"/>
          <w:sz w:val="26"/>
          <w:szCs w:val="26"/>
        </w:rPr>
        <w:lastRenderedPageBreak/>
        <mc:AlternateContent>
          <mc:Choice Requires="wpg">
            <w:drawing>
              <wp:inline distT="0" distB="0" distL="0" distR="0">
                <wp:extent cx="602894" cy="420624"/>
                <wp:effectExtent l="0" t="0" r="0" b="0"/>
                <wp:docPr id="12" name="_x0000_i103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0"/>
                        <a:stretch/>
                      </pic:blipFill>
                      <pic:spPr bwMode="auto">
                        <a:xfrm>
                          <a:off x="0" y="0"/>
                          <a:ext cx="602894" cy="420624"/>
                        </a:xfrm>
                        <a:prstGeom prst="rect">
                          <a:avLst/>
                        </a:prstGeom>
                        <a:noFill/>
                        <a:ln>
                          <a:noFill/>
                        </a:ln>
                      </pic:spPr>
                    </pic:pic>
                  </a:graphicData>
                </a:graphic>
              </wp:inline>
            </w:drawing>
          </mc:Choice>
          <mc:Fallback xmlns:a="http://schemas.openxmlformats.org/drawingml/2006/main" xmlns:w15="http://schemas.microsoft.com/office/word/2012/wordml">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1" o:spid="_x0000_s11" type="#_x0000_t75" style="width:47.47pt;height:33.12pt;mso-wrap-distance-left:0.00pt;mso-wrap-distance-top:0.00pt;mso-wrap-distance-right:0.00pt;mso-wrap-distance-bottom:0.00pt;" stroked="f">
                <v:path textboxrect="0,0,0,0"/>
                <v:imagedata r:id="rId31" o:title=""/>
              </v:shape>
            </w:pict>
          </mc:Fallback>
        </mc:AlternateContent>
      </w:r>
      <w:r>
        <w:rPr>
          <w:sz w:val="26"/>
          <w:szCs w:val="26"/>
        </w:rPr>
        <w:t xml:space="preserve"> - суммарный объем средств, необходимый для доведения бюджетной обеспеченности до уровня, установленного в качестве критерия выравнивания бюджетной обеспеченности по муниципальным районам муниципальным округам, городским округам, для которых Dj &gt; 0;</w:t>
      </w:r>
    </w:p>
    <w:p w:rsidR="00C86F68" w:rsidRDefault="00A06D2B">
      <w:pPr>
        <w:pStyle w:val="ConsPlusNormal"/>
        <w:ind w:firstLine="539"/>
        <w:jc w:val="both"/>
        <w:rPr>
          <w:sz w:val="26"/>
          <w:szCs w:val="26"/>
        </w:rPr>
      </w:pPr>
      <w:r>
        <w:rPr>
          <w:sz w:val="26"/>
          <w:szCs w:val="26"/>
        </w:rPr>
        <w:t>П - степень сокращения отставания уровня бюджетной обеспеченности муниципальных районов, муниципальных округов, городских округов от уровня муниципального района, муниципального округа, городского округа с наивысшей бюджетной обеспеченностью принимается равной 90 процентам;</w:t>
      </w:r>
    </w:p>
    <w:p w:rsidR="00C86F68" w:rsidRDefault="00A06D2B">
      <w:pPr>
        <w:pStyle w:val="ConsPlusNormal"/>
        <w:ind w:firstLine="539"/>
        <w:jc w:val="both"/>
        <w:rPr>
          <w:sz w:val="26"/>
          <w:szCs w:val="26"/>
        </w:rPr>
      </w:pPr>
      <w:r>
        <w:rPr>
          <w:sz w:val="26"/>
          <w:szCs w:val="26"/>
        </w:rPr>
        <w:t>СР - общий объем субсидий, подлежащий перечислению из бюджетов муниципальных районов, муниципальных округов, городских округов в областной бюджет, рассчитанный в соответствии с методикой расчета субсидий, предоставляемых областному бюджету из бюджетов муниципальных районов, муниципальных округов, городских округов согласно приложению 4;</w:t>
      </w:r>
    </w:p>
    <w:p w:rsidR="00C86F68" w:rsidRDefault="00A06D2B">
      <w:pPr>
        <w:pStyle w:val="ConsPlusNormal"/>
        <w:ind w:firstLine="539"/>
        <w:jc w:val="both"/>
        <w:rPr>
          <w:sz w:val="26"/>
          <w:szCs w:val="26"/>
        </w:rPr>
      </w:pPr>
      <w:r>
        <w:rPr>
          <w:sz w:val="26"/>
          <w:szCs w:val="26"/>
        </w:rPr>
        <w:t>Rm - объем бюджетных ассигнований, уменьшающих объем дотаций на выравнивание бюджетной обеспеченности муниципальных районов, муниципальных округов, городских округов в связи с разграничением полномочий;</w:t>
      </w:r>
    </w:p>
    <w:p w:rsidR="00C86F68" w:rsidRDefault="00A06D2B">
      <w:pPr>
        <w:pStyle w:val="ConsPlusNormal"/>
        <w:ind w:firstLine="539"/>
        <w:jc w:val="both"/>
        <w:rPr>
          <w:sz w:val="26"/>
          <w:szCs w:val="26"/>
        </w:rPr>
      </w:pPr>
      <w:r>
        <w:rPr>
          <w:sz w:val="26"/>
          <w:szCs w:val="26"/>
        </w:rPr>
        <w:t>Rc - объем бюджетных ассигнований, увеличивающих объем дотаций на выравнивание бюджетной обеспеченности муниципальных районов, муниципальных округов, городских округов в связи с разграничением полномочий.</w:t>
      </w:r>
    </w:p>
    <w:p w:rsidR="00C86F68" w:rsidRDefault="00A06D2B">
      <w:pPr>
        <w:pStyle w:val="ConsPlusNormal"/>
        <w:ind w:firstLine="539"/>
        <w:jc w:val="both"/>
        <w:rPr>
          <w:sz w:val="26"/>
          <w:szCs w:val="26"/>
        </w:rPr>
      </w:pPr>
      <w:r>
        <w:rPr>
          <w:sz w:val="26"/>
          <w:szCs w:val="26"/>
        </w:rPr>
        <w:t>Определение объема бюджетных ассигнований, уменьшающих либо увеличивающих объем дотаций на выравнивание бюджетной обеспеченности муниципальных районов, муниципальных округов, городских округов в связи с разграничением полномочий, производится исходя из объемов бюджетных ассигнований, предусмотренных в бюджете соответствующего уровня на исполнение бюджетных обязательств, связанных с осуществлением разграничиваемых полномочий, в году, предшествующем планируемому, с учетом отраслевых (ведомственных) особенностей планирования.</w:t>
      </w:r>
    </w:p>
    <w:p w:rsidR="00C86F68" w:rsidRDefault="00A06D2B">
      <w:pPr>
        <w:pStyle w:val="ConsPlusNormal"/>
        <w:ind w:firstLine="539"/>
        <w:jc w:val="both"/>
        <w:rPr>
          <w:sz w:val="26"/>
          <w:szCs w:val="26"/>
        </w:rPr>
      </w:pPr>
      <w:r>
        <w:rPr>
          <w:sz w:val="26"/>
          <w:szCs w:val="26"/>
        </w:rPr>
        <w:t>Право на получение дотаций на выравнивание уровня бюджетной обеспеченности имеют муниципальные районы, муниципальные округа, городские округа, уровень расчетной бюджетной обеспеченности которых не превышает уровня, установленного в качестве критерия выравнивания расчетной бюджетной обеспеченности.</w:t>
      </w:r>
    </w:p>
    <w:p w:rsidR="00C86F68" w:rsidRDefault="00A06D2B">
      <w:pPr>
        <w:pStyle w:val="ConsPlusNormal"/>
        <w:ind w:firstLine="539"/>
        <w:jc w:val="both"/>
        <w:rPr>
          <w:sz w:val="26"/>
          <w:szCs w:val="26"/>
        </w:rPr>
      </w:pPr>
      <w:r>
        <w:rPr>
          <w:sz w:val="26"/>
          <w:szCs w:val="26"/>
        </w:rPr>
        <w:t>2.2. Распределение дотаций на выравнивание бюджетной обеспеченности между муниципальными образованиями производится методом пропорционального выравнивания муниципальных районов, муниципальных округов, городских округов до уровня, сложившегося по муниципальному образованию с наивысшим уровнем расчетной бюджетной обеспеченности: пропорционально отклонению уровня расчетной бюджетной обеспеченности этих муниципальных районов, муниципальных округов, городских округов от уровня, установленного в качестве критерия выравнивания расчетной бюджетной обеспеченности.</w:t>
      </w:r>
    </w:p>
    <w:p w:rsidR="00C86F68" w:rsidRDefault="00A06D2B">
      <w:pPr>
        <w:pStyle w:val="ConsPlusNormal"/>
        <w:ind w:firstLine="539"/>
        <w:jc w:val="both"/>
        <w:rPr>
          <w:sz w:val="26"/>
          <w:szCs w:val="26"/>
        </w:rPr>
      </w:pPr>
      <w:r>
        <w:rPr>
          <w:sz w:val="26"/>
          <w:szCs w:val="26"/>
        </w:rPr>
        <w:t>Размер дотации на выравнивание бюджетной обеспеченности j-му муниципальному району, муниципальному округу, городскому округу рассчитывается по формуле:</w:t>
      </w:r>
    </w:p>
    <w:p w:rsidR="00C86F68" w:rsidRDefault="00C86F68">
      <w:pPr>
        <w:pStyle w:val="ConsPlusNormal"/>
        <w:jc w:val="both"/>
        <w:rPr>
          <w:sz w:val="26"/>
          <w:szCs w:val="26"/>
        </w:rPr>
      </w:pPr>
    </w:p>
    <w:p w:rsidR="00C86F68" w:rsidRDefault="00A06D2B">
      <w:pPr>
        <w:pStyle w:val="ConsPlusNormal"/>
        <w:jc w:val="center"/>
        <w:rPr>
          <w:sz w:val="26"/>
          <w:szCs w:val="26"/>
        </w:rPr>
      </w:pPr>
      <w:r>
        <w:rPr>
          <w:noProof/>
          <w:position w:val="-38"/>
          <w:sz w:val="26"/>
          <w:szCs w:val="26"/>
        </w:rPr>
        <w:lastRenderedPageBreak/>
        <mc:AlternateContent>
          <mc:Choice Requires="wpg">
            <w:drawing>
              <wp:inline distT="0" distB="0" distL="0" distR="0">
                <wp:extent cx="1247851" cy="630936"/>
                <wp:effectExtent l="0" t="0" r="0" b="0"/>
                <wp:docPr id="13" name="_x0000_i103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2"/>
                        <a:stretch/>
                      </pic:blipFill>
                      <pic:spPr bwMode="auto">
                        <a:xfrm>
                          <a:off x="0" y="0"/>
                          <a:ext cx="1247851" cy="630936"/>
                        </a:xfrm>
                        <a:prstGeom prst="rect">
                          <a:avLst/>
                        </a:prstGeom>
                        <a:noFill/>
                        <a:ln>
                          <a:noFill/>
                        </a:ln>
                      </pic:spPr>
                    </pic:pic>
                  </a:graphicData>
                </a:graphic>
              </wp:inline>
            </w:drawing>
          </mc:Choice>
          <mc:Fallback xmlns:a="http://schemas.openxmlformats.org/drawingml/2006/main" xmlns:w15="http://schemas.microsoft.com/office/word/2012/wordml">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2" o:spid="_x0000_s12" type="#_x0000_t75" style="width:98.26pt;height:49.68pt;mso-wrap-distance-left:0.00pt;mso-wrap-distance-top:0.00pt;mso-wrap-distance-right:0.00pt;mso-wrap-distance-bottom:0.00pt;" stroked="f">
                <v:path textboxrect="0,0,0,0"/>
                <v:imagedata r:id="rId33" o:title=""/>
              </v:shape>
            </w:pict>
          </mc:Fallback>
        </mc:AlternateContent>
      </w:r>
    </w:p>
    <w:p w:rsidR="00C86F68" w:rsidRDefault="00A06D2B">
      <w:pPr>
        <w:pStyle w:val="ConsPlusNormal"/>
        <w:ind w:firstLine="539"/>
        <w:jc w:val="both"/>
        <w:rPr>
          <w:sz w:val="26"/>
          <w:szCs w:val="26"/>
        </w:rPr>
      </w:pPr>
      <w:r>
        <w:rPr>
          <w:sz w:val="26"/>
          <w:szCs w:val="26"/>
        </w:rPr>
        <w:t>Тj - дотация j-му муниципальному району, муниципальному округу, городскому округу;</w:t>
      </w:r>
    </w:p>
    <w:p w:rsidR="00C86F68" w:rsidRDefault="00A06D2B">
      <w:pPr>
        <w:pStyle w:val="ConsPlusNormal"/>
        <w:ind w:firstLine="539"/>
        <w:jc w:val="both"/>
        <w:rPr>
          <w:sz w:val="26"/>
          <w:szCs w:val="26"/>
        </w:rPr>
      </w:pPr>
      <w:r>
        <w:rPr>
          <w:sz w:val="26"/>
          <w:szCs w:val="26"/>
        </w:rPr>
        <w:t>Dj - объем средств, необходимый для доведения бюджетной обеспеченности по j-му муниципальному району, муниципальному округу, городскому округу до уровня, установленного в качестве критерия выравнивания бюджетной обеспеченности (при условии, что Dj &gt; 0).</w:t>
      </w:r>
    </w:p>
    <w:p w:rsidR="00C86F68" w:rsidRDefault="00A06D2B">
      <w:pPr>
        <w:pStyle w:val="ConsPlusNormal"/>
        <w:ind w:firstLine="539"/>
        <w:jc w:val="both"/>
        <w:rPr>
          <w:sz w:val="26"/>
          <w:szCs w:val="26"/>
        </w:rPr>
      </w:pPr>
      <w:r>
        <w:rPr>
          <w:sz w:val="26"/>
          <w:szCs w:val="26"/>
        </w:rPr>
        <w:t>Объем средств, необходимый для доведения бюджетной обеспеченности до уровня, установленного в качестве критерия выравнивания бюджетной обеспеченности, определяется по формуле:</w:t>
      </w:r>
    </w:p>
    <w:p w:rsidR="00C86F68" w:rsidRDefault="00C86F68">
      <w:pPr>
        <w:pStyle w:val="ConsPlusNormal"/>
        <w:jc w:val="both"/>
        <w:rPr>
          <w:sz w:val="26"/>
          <w:szCs w:val="26"/>
        </w:rPr>
      </w:pPr>
    </w:p>
    <w:p w:rsidR="00C86F68" w:rsidRDefault="00A06D2B">
      <w:pPr>
        <w:pStyle w:val="ConsPlusNormal"/>
        <w:jc w:val="center"/>
        <w:rPr>
          <w:sz w:val="26"/>
          <w:szCs w:val="26"/>
        </w:rPr>
      </w:pPr>
      <w:r>
        <w:rPr>
          <w:noProof/>
          <w:position w:val="-6"/>
          <w:sz w:val="26"/>
          <w:szCs w:val="26"/>
        </w:rPr>
        <mc:AlternateContent>
          <mc:Choice Requires="wpg">
            <w:drawing>
              <wp:inline distT="0" distB="0" distL="0" distR="0">
                <wp:extent cx="2231136" cy="220675"/>
                <wp:effectExtent l="0" t="0" r="0" b="0"/>
                <wp:docPr id="14" name="_x0000_i103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4"/>
                        <a:stretch/>
                      </pic:blipFill>
                      <pic:spPr bwMode="auto">
                        <a:xfrm>
                          <a:off x="0" y="0"/>
                          <a:ext cx="2231136" cy="220675"/>
                        </a:xfrm>
                        <a:prstGeom prst="rect">
                          <a:avLst/>
                        </a:prstGeom>
                        <a:noFill/>
                        <a:ln>
                          <a:noFill/>
                        </a:ln>
                      </pic:spPr>
                    </pic:pic>
                  </a:graphicData>
                </a:graphic>
              </wp:inline>
            </w:drawing>
          </mc:Choice>
          <mc:Fallback xmlns:a="http://schemas.openxmlformats.org/drawingml/2006/main" xmlns:w15="http://schemas.microsoft.com/office/word/2012/wordml">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3" o:spid="_x0000_s13" type="#_x0000_t75" style="width:175.68pt;height:17.38pt;mso-wrap-distance-left:0.00pt;mso-wrap-distance-top:0.00pt;mso-wrap-distance-right:0.00pt;mso-wrap-distance-bottom:0.00pt;" stroked="f">
                <v:path textboxrect="0,0,0,0"/>
                <v:imagedata r:id="rId35" o:title=""/>
              </v:shape>
            </w:pict>
          </mc:Fallback>
        </mc:AlternateContent>
      </w:r>
    </w:p>
    <w:p w:rsidR="00C86F68" w:rsidRDefault="00C86F68">
      <w:pPr>
        <w:pStyle w:val="ConsPlusNormal"/>
        <w:ind w:firstLine="540"/>
        <w:jc w:val="both"/>
        <w:rPr>
          <w:sz w:val="26"/>
          <w:szCs w:val="26"/>
        </w:rPr>
      </w:pPr>
    </w:p>
    <w:p w:rsidR="00C86F68" w:rsidRDefault="00A06D2B">
      <w:pPr>
        <w:pStyle w:val="ConsPlusNormal"/>
        <w:ind w:firstLine="539"/>
        <w:jc w:val="both"/>
        <w:rPr>
          <w:sz w:val="26"/>
          <w:szCs w:val="26"/>
        </w:rPr>
      </w:pPr>
      <w:r>
        <w:rPr>
          <w:sz w:val="26"/>
          <w:szCs w:val="26"/>
        </w:rPr>
        <w:t>Аmax - подушевые расчетные налоговые доходы в среднем по всем муниципальным образованиям, приведенные к наивысшему уровню бюджетной обеспеченности муниципального района, муниципального округа, городского округа. Из подушевых расчетных налоговых доходов могут исключаться подушевые расчетные налоговые доходы муниципальных образований, имеющих самый высокий и самый низкий уровень бюджетной обеспеченности до выравнивания.</w:t>
      </w:r>
    </w:p>
    <w:p w:rsidR="00C86F68" w:rsidRDefault="00A06D2B">
      <w:pPr>
        <w:pStyle w:val="ConsPlusNormal"/>
        <w:ind w:firstLine="539"/>
        <w:jc w:val="both"/>
        <w:rPr>
          <w:sz w:val="26"/>
          <w:szCs w:val="26"/>
        </w:rPr>
      </w:pPr>
      <w:r>
        <w:rPr>
          <w:sz w:val="26"/>
          <w:szCs w:val="26"/>
        </w:rPr>
        <w:t>Аmax рассчитывается по формуле:</w:t>
      </w:r>
    </w:p>
    <w:p w:rsidR="00C86F68" w:rsidRDefault="00C86F68">
      <w:pPr>
        <w:pStyle w:val="ConsPlusNormal"/>
        <w:jc w:val="both"/>
        <w:rPr>
          <w:sz w:val="26"/>
          <w:szCs w:val="26"/>
        </w:rPr>
      </w:pPr>
    </w:p>
    <w:p w:rsidR="00C86F68" w:rsidRDefault="00A06D2B">
      <w:pPr>
        <w:pStyle w:val="ConsPlusNormal"/>
        <w:jc w:val="center"/>
        <w:rPr>
          <w:sz w:val="26"/>
          <w:szCs w:val="26"/>
        </w:rPr>
      </w:pPr>
      <w:r>
        <w:rPr>
          <w:sz w:val="26"/>
          <w:szCs w:val="26"/>
        </w:rPr>
        <w:t>Amax = НД / Н / ИБРz / К, где:</w:t>
      </w:r>
    </w:p>
    <w:p w:rsidR="00C86F68" w:rsidRDefault="00C86F68">
      <w:pPr>
        <w:pStyle w:val="ConsPlusNormal"/>
        <w:jc w:val="both"/>
        <w:rPr>
          <w:sz w:val="26"/>
          <w:szCs w:val="26"/>
        </w:rPr>
      </w:pPr>
    </w:p>
    <w:p w:rsidR="00C86F68" w:rsidRDefault="00A06D2B">
      <w:pPr>
        <w:pStyle w:val="ConsPlusNormal"/>
        <w:ind w:firstLine="539"/>
        <w:jc w:val="both"/>
        <w:rPr>
          <w:sz w:val="26"/>
          <w:szCs w:val="26"/>
        </w:rPr>
      </w:pPr>
      <w:r>
        <w:rPr>
          <w:sz w:val="26"/>
          <w:szCs w:val="26"/>
        </w:rPr>
        <w:t>НД - суммарный прогноз расчетных налоговых доходов в консолидированные бюджеты муниципальных районов, муниципальных округов, городских округов на очередной финансовый год;</w:t>
      </w:r>
    </w:p>
    <w:p w:rsidR="00C86F68" w:rsidRDefault="00A06D2B">
      <w:pPr>
        <w:pStyle w:val="ConsPlusNormal"/>
        <w:ind w:firstLine="539"/>
        <w:jc w:val="both"/>
        <w:rPr>
          <w:sz w:val="26"/>
          <w:szCs w:val="26"/>
        </w:rPr>
      </w:pPr>
      <w:r>
        <w:rPr>
          <w:sz w:val="26"/>
          <w:szCs w:val="26"/>
        </w:rPr>
        <w:t>ИБРz - индекс бюджетных расходов муниципального района, муниципального округа, городского округа, имеющего наивысший уровень бюджетной обеспеченности;</w:t>
      </w:r>
    </w:p>
    <w:p w:rsidR="00C86F68" w:rsidRDefault="00A06D2B">
      <w:pPr>
        <w:pStyle w:val="ConsPlusNormal"/>
        <w:ind w:firstLine="539"/>
        <w:jc w:val="both"/>
        <w:rPr>
          <w:sz w:val="26"/>
          <w:szCs w:val="26"/>
        </w:rPr>
      </w:pPr>
      <w:r>
        <w:rPr>
          <w:sz w:val="26"/>
          <w:szCs w:val="26"/>
        </w:rPr>
        <w:t>К - уровень, установленный в качестве критерия выравнивания расчетной бюджетной обеспеченности муниципальных районов, муниципальных округов, городских округов;</w:t>
      </w:r>
    </w:p>
    <w:p w:rsidR="00C86F68" w:rsidRDefault="00A06D2B">
      <w:pPr>
        <w:pStyle w:val="ConsPlusNormal"/>
        <w:ind w:firstLine="539"/>
        <w:jc w:val="both"/>
        <w:rPr>
          <w:sz w:val="26"/>
          <w:szCs w:val="26"/>
        </w:rPr>
      </w:pPr>
      <w:r>
        <w:rPr>
          <w:noProof/>
          <w:position w:val="-6"/>
          <w:sz w:val="26"/>
          <w:szCs w:val="26"/>
        </w:rPr>
        <mc:AlternateContent>
          <mc:Choice Requires="wpg">
            <w:drawing>
              <wp:inline distT="0" distB="0" distL="0" distR="0">
                <wp:extent cx="178308" cy="219456"/>
                <wp:effectExtent l="0" t="0" r="0" b="0"/>
                <wp:docPr id="15" name="_x0000_i104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6"/>
                        <a:stretch/>
                      </pic:blipFill>
                      <pic:spPr bwMode="auto">
                        <a:xfrm>
                          <a:off x="0" y="0"/>
                          <a:ext cx="178308" cy="219456"/>
                        </a:xfrm>
                        <a:prstGeom prst="rect">
                          <a:avLst/>
                        </a:prstGeom>
                        <a:noFill/>
                        <a:ln>
                          <a:noFill/>
                        </a:ln>
                      </pic:spPr>
                    </pic:pic>
                  </a:graphicData>
                </a:graphic>
              </wp:inline>
            </w:drawing>
          </mc:Choice>
          <mc:Fallback xmlns:a="http://schemas.openxmlformats.org/drawingml/2006/main" xmlns:w15="http://schemas.microsoft.com/office/word/2012/wordml">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4" o:spid="_x0000_s14" type="#_x0000_t75" style="width:14.04pt;height:17.28pt;mso-wrap-distance-left:0.00pt;mso-wrap-distance-top:0.00pt;mso-wrap-distance-right:0.00pt;mso-wrap-distance-bottom:0.00pt;" stroked="f">
                <v:path textboxrect="0,0,0,0"/>
                <v:imagedata r:id="rId37" o:title=""/>
              </v:shape>
            </w:pict>
          </mc:Fallback>
        </mc:AlternateContent>
      </w:r>
      <w:r>
        <w:rPr>
          <w:sz w:val="26"/>
          <w:szCs w:val="26"/>
        </w:rPr>
        <w:t xml:space="preserve"> - степень отставания уровня бюджетной обеспеченности муниципальных районов, муниципальных округов, городских округов до распределения дотации на выравнивание бюджетной обеспеченности от критерия выравнивания бюджетной обеспеченности в расчете на 1 жителя с учетом различий в структуре населения, социально-экономических, климатических, географических и иных объективных факторах и условиях, влияющих на стоимость предоставления муниципальных услуг, рассчитывается по формуле:</w:t>
      </w:r>
    </w:p>
    <w:p w:rsidR="00C86F68" w:rsidRDefault="00C86F68">
      <w:pPr>
        <w:pStyle w:val="ConsPlusNormal"/>
        <w:jc w:val="both"/>
        <w:rPr>
          <w:sz w:val="26"/>
          <w:szCs w:val="26"/>
        </w:rPr>
      </w:pPr>
    </w:p>
    <w:p w:rsidR="00C86F68" w:rsidRDefault="00A06D2B">
      <w:pPr>
        <w:pStyle w:val="ConsPlusNormal"/>
        <w:jc w:val="center"/>
        <w:rPr>
          <w:sz w:val="26"/>
          <w:szCs w:val="26"/>
        </w:rPr>
      </w:pPr>
      <w:r>
        <w:rPr>
          <w:noProof/>
          <w:position w:val="-6"/>
          <w:sz w:val="26"/>
          <w:szCs w:val="26"/>
        </w:rPr>
        <mc:AlternateContent>
          <mc:Choice Requires="wpg">
            <w:drawing>
              <wp:inline distT="0" distB="0" distL="0" distR="0">
                <wp:extent cx="1177747" cy="219456"/>
                <wp:effectExtent l="0" t="0" r="0" b="0"/>
                <wp:docPr id="16" name="_x0000_i104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8"/>
                        <a:stretch/>
                      </pic:blipFill>
                      <pic:spPr bwMode="auto">
                        <a:xfrm>
                          <a:off x="0" y="0"/>
                          <a:ext cx="1177747" cy="219456"/>
                        </a:xfrm>
                        <a:prstGeom prst="rect">
                          <a:avLst/>
                        </a:prstGeom>
                        <a:noFill/>
                        <a:ln>
                          <a:noFill/>
                        </a:ln>
                      </pic:spPr>
                    </pic:pic>
                  </a:graphicData>
                </a:graphic>
              </wp:inline>
            </w:drawing>
          </mc:Choice>
          <mc:Fallback xmlns:a="http://schemas.openxmlformats.org/drawingml/2006/main" xmlns:w15="http://schemas.microsoft.com/office/word/2012/wordml">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5" o:spid="_x0000_s15" type="#_x0000_t75" style="width:92.74pt;height:17.28pt;mso-wrap-distance-left:0.00pt;mso-wrap-distance-top:0.00pt;mso-wrap-distance-right:0.00pt;mso-wrap-distance-bottom:0.00pt;" stroked="f">
                <v:path textboxrect="0,0,0,0"/>
                <v:imagedata r:id="rId39" o:title=""/>
              </v:shape>
            </w:pict>
          </mc:Fallback>
        </mc:AlternateContent>
      </w:r>
    </w:p>
    <w:p w:rsidR="00C86F68" w:rsidRDefault="00C86F68">
      <w:pPr>
        <w:pStyle w:val="ConsPlusNormal"/>
        <w:jc w:val="both"/>
        <w:rPr>
          <w:sz w:val="26"/>
          <w:szCs w:val="26"/>
        </w:rPr>
      </w:pPr>
    </w:p>
    <w:p w:rsidR="00C86F68" w:rsidRDefault="00A06D2B">
      <w:pPr>
        <w:pStyle w:val="ConsPlusNormal"/>
        <w:ind w:firstLine="539"/>
        <w:jc w:val="both"/>
        <w:rPr>
          <w:sz w:val="26"/>
          <w:szCs w:val="26"/>
        </w:rPr>
      </w:pPr>
      <w:r>
        <w:rPr>
          <w:sz w:val="26"/>
          <w:szCs w:val="26"/>
        </w:rPr>
        <w:t xml:space="preserve">БОj - уровень расчетной бюджетной обеспеченности j-го муниципального района, муниципального округа, городского округа до выравнивания уровня бюджетной обеспеченности, рассчитанный в разделе «Расчет уровня расчетной </w:t>
      </w:r>
      <w:r>
        <w:rPr>
          <w:sz w:val="26"/>
          <w:szCs w:val="26"/>
        </w:rPr>
        <w:lastRenderedPageBreak/>
        <w:t>бюджетной обеспеченности муниципального района, муниципального округа, городского округа» Методики;</w:t>
      </w:r>
    </w:p>
    <w:p w:rsidR="00C86F68" w:rsidRDefault="00A06D2B">
      <w:pPr>
        <w:pStyle w:val="ConsPlusNormal"/>
        <w:ind w:firstLine="539"/>
        <w:jc w:val="both"/>
        <w:rPr>
          <w:sz w:val="26"/>
          <w:szCs w:val="26"/>
        </w:rPr>
      </w:pPr>
      <w:r>
        <w:rPr>
          <w:sz w:val="26"/>
          <w:szCs w:val="26"/>
        </w:rPr>
        <w:t>ИБРj - индекс бюджетных расходов j-го муниципального района, муниципального округа, городского округа.</w:t>
      </w:r>
    </w:p>
    <w:p w:rsidR="00C86F68" w:rsidRDefault="00C86F68">
      <w:pPr>
        <w:pStyle w:val="ConsPlusNormal"/>
        <w:ind w:firstLine="539"/>
        <w:jc w:val="both"/>
        <w:rPr>
          <w:sz w:val="26"/>
          <w:szCs w:val="26"/>
        </w:rPr>
      </w:pPr>
    </w:p>
    <w:p w:rsidR="00BA4454" w:rsidRDefault="00BA4454">
      <w:pPr>
        <w:pStyle w:val="ConsPlusTitle"/>
        <w:jc w:val="center"/>
        <w:outlineLvl w:val="1"/>
        <w:rPr>
          <w:sz w:val="26"/>
          <w:szCs w:val="26"/>
        </w:rPr>
      </w:pPr>
    </w:p>
    <w:p w:rsidR="00BA4454" w:rsidRDefault="00BA4454">
      <w:pPr>
        <w:pStyle w:val="ConsPlusTitle"/>
        <w:jc w:val="center"/>
        <w:outlineLvl w:val="1"/>
        <w:rPr>
          <w:sz w:val="26"/>
          <w:szCs w:val="26"/>
        </w:rPr>
      </w:pPr>
    </w:p>
    <w:p w:rsidR="00BA4454" w:rsidRDefault="00BA4454">
      <w:pPr>
        <w:pStyle w:val="ConsPlusTitle"/>
        <w:jc w:val="center"/>
        <w:outlineLvl w:val="1"/>
        <w:rPr>
          <w:sz w:val="26"/>
          <w:szCs w:val="26"/>
        </w:rPr>
      </w:pPr>
    </w:p>
    <w:p w:rsidR="00C86F68" w:rsidRDefault="00A06D2B">
      <w:pPr>
        <w:pStyle w:val="ConsPlusTitle"/>
        <w:jc w:val="center"/>
        <w:outlineLvl w:val="1"/>
        <w:rPr>
          <w:sz w:val="26"/>
          <w:szCs w:val="26"/>
        </w:rPr>
      </w:pPr>
      <w:r>
        <w:rPr>
          <w:sz w:val="26"/>
          <w:szCs w:val="26"/>
        </w:rPr>
        <w:t>3. ПОРЯДОК РАСЧЕТА И УСТАНОВЛЕНИЯ ДОПОЛНИТЕЛЬНЫХ</w:t>
      </w:r>
    </w:p>
    <w:p w:rsidR="00C86F68" w:rsidRDefault="00A06D2B">
      <w:pPr>
        <w:pStyle w:val="ConsPlusTitle"/>
        <w:jc w:val="center"/>
        <w:rPr>
          <w:sz w:val="26"/>
          <w:szCs w:val="26"/>
        </w:rPr>
      </w:pPr>
      <w:r>
        <w:rPr>
          <w:sz w:val="26"/>
          <w:szCs w:val="26"/>
        </w:rPr>
        <w:t>НОРМАТИВОВ ОТЧИСЛЕНИЙ ОТ НАЛОГА НА ДОХОДЫ ФИЗИЧЕСКИХ ЛИЦ</w:t>
      </w:r>
    </w:p>
    <w:p w:rsidR="00C86F68" w:rsidRDefault="00C86F68">
      <w:pPr>
        <w:pStyle w:val="ConsPlusNormal"/>
        <w:jc w:val="both"/>
        <w:rPr>
          <w:sz w:val="26"/>
          <w:szCs w:val="26"/>
        </w:rPr>
      </w:pPr>
    </w:p>
    <w:p w:rsidR="00C86F68" w:rsidRDefault="00A06D2B">
      <w:pPr>
        <w:pStyle w:val="ConsPlusNormal"/>
        <w:ind w:firstLine="540"/>
        <w:jc w:val="both"/>
        <w:rPr>
          <w:sz w:val="26"/>
          <w:szCs w:val="26"/>
        </w:rPr>
      </w:pPr>
      <w:r>
        <w:rPr>
          <w:sz w:val="26"/>
          <w:szCs w:val="26"/>
        </w:rPr>
        <w:t>Муниципальным районам, муниципальным округам, городским округам, получающим дотации на выравнивание бюджетной обеспеченности, взамен дотации (части дотации) устанавливаются дополнительные нормативы отчислений от налога на доходы физических лиц, которые утверждаются законом Томской области об областном бюджете на соответствующий финансовый год.</w:t>
      </w:r>
    </w:p>
    <w:p w:rsidR="00C86F68" w:rsidRDefault="00A06D2B">
      <w:pPr>
        <w:pStyle w:val="ConsPlusNormal"/>
        <w:spacing w:before="220"/>
        <w:ind w:firstLine="540"/>
        <w:jc w:val="both"/>
        <w:rPr>
          <w:sz w:val="26"/>
          <w:szCs w:val="26"/>
        </w:rPr>
      </w:pPr>
      <w:r>
        <w:rPr>
          <w:sz w:val="26"/>
          <w:szCs w:val="26"/>
        </w:rPr>
        <w:t>Дополнительный норматив рассчитывается по формуле:</w:t>
      </w:r>
    </w:p>
    <w:p w:rsidR="00C86F68" w:rsidRDefault="00C86F68">
      <w:pPr>
        <w:pStyle w:val="ConsPlusNormal"/>
        <w:jc w:val="both"/>
        <w:rPr>
          <w:sz w:val="26"/>
          <w:szCs w:val="26"/>
        </w:rPr>
      </w:pPr>
    </w:p>
    <w:p w:rsidR="00C86F68" w:rsidRDefault="00A06D2B">
      <w:pPr>
        <w:pStyle w:val="ConsPlusNormal"/>
        <w:jc w:val="center"/>
        <w:rPr>
          <w:sz w:val="26"/>
          <w:szCs w:val="26"/>
        </w:rPr>
      </w:pPr>
      <w:r>
        <w:rPr>
          <w:sz w:val="26"/>
          <w:szCs w:val="26"/>
        </w:rPr>
        <w:t>Норм НДФЛj = Тj / ПД НДФЛj х 100, где:</w:t>
      </w:r>
    </w:p>
    <w:p w:rsidR="00C86F68" w:rsidRDefault="00C86F68">
      <w:pPr>
        <w:pStyle w:val="ConsPlusNormal"/>
        <w:jc w:val="both"/>
        <w:rPr>
          <w:sz w:val="26"/>
          <w:szCs w:val="26"/>
        </w:rPr>
      </w:pPr>
    </w:p>
    <w:p w:rsidR="00C86F68" w:rsidRDefault="00A06D2B">
      <w:pPr>
        <w:pStyle w:val="ConsPlusNormal"/>
        <w:ind w:firstLine="540"/>
        <w:jc w:val="both"/>
        <w:rPr>
          <w:sz w:val="26"/>
          <w:szCs w:val="26"/>
        </w:rPr>
      </w:pPr>
      <w:r>
        <w:rPr>
          <w:sz w:val="26"/>
          <w:szCs w:val="26"/>
        </w:rPr>
        <w:t>Норм НДФЛj - дополнительный норматив отчислений от налога на доходы физических лиц в бюджет j-го муниципального района, муниципального округа, городского округа;</w:t>
      </w:r>
    </w:p>
    <w:p w:rsidR="00C86F68" w:rsidRDefault="00A06D2B">
      <w:pPr>
        <w:pStyle w:val="ConsPlusNormal"/>
        <w:ind w:firstLine="540"/>
        <w:jc w:val="both"/>
        <w:rPr>
          <w:sz w:val="26"/>
          <w:szCs w:val="26"/>
        </w:rPr>
      </w:pPr>
      <w:r>
        <w:rPr>
          <w:sz w:val="26"/>
          <w:szCs w:val="26"/>
        </w:rPr>
        <w:t>Тj - расчетный объем дотации (часть расчетного объема дотаций) j-му муниципальному району, муниципальному округу, городскому округу на выравнивание бюджетной обеспеченности;</w:t>
      </w:r>
    </w:p>
    <w:p w:rsidR="00C86F68" w:rsidRDefault="00A06D2B">
      <w:pPr>
        <w:pStyle w:val="ConsPlusNormal"/>
        <w:ind w:firstLine="540"/>
        <w:jc w:val="both"/>
        <w:rPr>
          <w:sz w:val="26"/>
          <w:szCs w:val="26"/>
        </w:rPr>
      </w:pPr>
      <w:r>
        <w:rPr>
          <w:sz w:val="26"/>
          <w:szCs w:val="26"/>
        </w:rPr>
        <w:t xml:space="preserve">ПД НДФЛj - прогноз поступлений налога на доходы физических лиц в консолидированный бюджет области по территории j-го муниципального района, </w:t>
      </w:r>
      <w:r>
        <w:rPr>
          <w:color w:val="000000" w:themeColor="text1"/>
          <w:sz w:val="26"/>
          <w:szCs w:val="26"/>
        </w:rPr>
        <w:t xml:space="preserve">бюджет </w:t>
      </w:r>
      <w:r>
        <w:rPr>
          <w:sz w:val="26"/>
          <w:szCs w:val="26"/>
        </w:rPr>
        <w:t xml:space="preserve"> муниципального округа, городского округа.</w:t>
      </w:r>
    </w:p>
    <w:p w:rsidR="00C86F68" w:rsidRDefault="00A06D2B">
      <w:pPr>
        <w:pStyle w:val="ConsPlusNormal"/>
        <w:ind w:firstLine="540"/>
        <w:jc w:val="both"/>
        <w:rPr>
          <w:sz w:val="26"/>
          <w:szCs w:val="26"/>
        </w:rPr>
      </w:pPr>
      <w:r>
        <w:rPr>
          <w:sz w:val="26"/>
          <w:szCs w:val="26"/>
        </w:rPr>
        <w:t>В случае если рассчитанный дополнительный норматив превышает максимально возможный норматив, определяемый как норматив отчислений от налога на доходы физических лиц, подлежащий в соответствии с требованиями Бюджетного кодекса Российской Федерации зачислению в областной бюджет, в качестве дополнительного закрепляется максимально возможный норматив.</w:t>
      </w:r>
    </w:p>
    <w:p w:rsidR="00C86F68" w:rsidRDefault="00C86F68">
      <w:pPr>
        <w:pStyle w:val="ConsPlusNormal"/>
        <w:jc w:val="both"/>
        <w:rPr>
          <w:sz w:val="26"/>
          <w:szCs w:val="26"/>
        </w:rPr>
      </w:pPr>
    </w:p>
    <w:p w:rsidR="00C86F68" w:rsidRDefault="00C86F68">
      <w:pPr>
        <w:pStyle w:val="ConsPlusNormal"/>
        <w:jc w:val="both"/>
        <w:rPr>
          <w:sz w:val="26"/>
          <w:szCs w:val="26"/>
        </w:rPr>
      </w:pPr>
    </w:p>
    <w:p w:rsidR="00C86F68" w:rsidRDefault="00C86F68">
      <w:pPr>
        <w:pStyle w:val="ConsPlusNormal"/>
        <w:jc w:val="both"/>
        <w:rPr>
          <w:sz w:val="26"/>
          <w:szCs w:val="26"/>
        </w:rPr>
      </w:pPr>
    </w:p>
    <w:p w:rsidR="00C86F68" w:rsidRDefault="00C86F68">
      <w:pPr>
        <w:pStyle w:val="ConsPlusNormal"/>
        <w:jc w:val="both"/>
        <w:rPr>
          <w:sz w:val="26"/>
          <w:szCs w:val="26"/>
        </w:rPr>
      </w:pPr>
    </w:p>
    <w:p w:rsidR="00C86F68" w:rsidRDefault="00C86F68">
      <w:pPr>
        <w:pStyle w:val="ConsPlusNormal"/>
        <w:jc w:val="both"/>
        <w:rPr>
          <w:sz w:val="26"/>
          <w:szCs w:val="26"/>
        </w:rPr>
      </w:pPr>
    </w:p>
    <w:sectPr w:rsidR="00C86F68" w:rsidSect="00BA4454">
      <w:headerReference w:type="default" r:id="rId40"/>
      <w:pgSz w:w="11906" w:h="16838"/>
      <w:pgMar w:top="1134" w:right="1134" w:bottom="1134" w:left="1134" w:header="709" w:footer="709" w:gutter="0"/>
      <w:pgNumType w:start="6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6F68" w:rsidRDefault="00A06D2B">
      <w:pPr>
        <w:spacing w:after="0" w:line="240" w:lineRule="auto"/>
      </w:pPr>
      <w:r>
        <w:separator/>
      </w:r>
    </w:p>
  </w:endnote>
  <w:endnote w:type="continuationSeparator" w:id="0">
    <w:p w:rsidR="00C86F68" w:rsidRDefault="00A06D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PT Astra Serif">
    <w:panose1 w:val="020A0603040505020204"/>
    <w:charset w:val="CC"/>
    <w:family w:val="roman"/>
    <w:pitch w:val="variable"/>
    <w:sig w:usb0="A00002EF" w:usb1="5000204B" w:usb2="00000020" w:usb3="00000000" w:csb0="00000097"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6F68" w:rsidRDefault="00A06D2B">
      <w:pPr>
        <w:spacing w:after="0" w:line="240" w:lineRule="auto"/>
      </w:pPr>
      <w:r>
        <w:separator/>
      </w:r>
    </w:p>
  </w:footnote>
  <w:footnote w:type="continuationSeparator" w:id="0">
    <w:p w:rsidR="00C86F68" w:rsidRDefault="00A06D2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6F68" w:rsidRDefault="00A06D2B">
    <w:pPr>
      <w:pStyle w:val="ac"/>
      <w:jc w:val="center"/>
      <w:rPr>
        <w:sz w:val="24"/>
        <w:szCs w:val="24"/>
      </w:rPr>
    </w:pPr>
    <w:r>
      <w:rPr>
        <w:sz w:val="24"/>
        <w:szCs w:val="24"/>
      </w:rPr>
      <w:fldChar w:fldCharType="begin"/>
    </w:r>
    <w:r>
      <w:rPr>
        <w:sz w:val="24"/>
        <w:szCs w:val="24"/>
      </w:rPr>
      <w:instrText>PAGE   \* MERGEFORMAT</w:instrText>
    </w:r>
    <w:r>
      <w:rPr>
        <w:sz w:val="24"/>
        <w:szCs w:val="24"/>
      </w:rPr>
      <w:fldChar w:fldCharType="separate"/>
    </w:r>
    <w:r w:rsidR="00B73BE8">
      <w:rPr>
        <w:noProof/>
        <w:sz w:val="24"/>
        <w:szCs w:val="24"/>
      </w:rPr>
      <w:t>74</w:t>
    </w:r>
    <w:r>
      <w:rPr>
        <w:sz w:val="24"/>
        <w:szCs w:val="24"/>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105"/>
  <w:defaultTabStop w:val="708"/>
  <w:characterSpacingControl w:val="doNotCompress"/>
  <w:footnotePr>
    <w:footnote w:id="-1"/>
    <w:footnote w:id="0"/>
  </w:footnotePr>
  <w:endnotePr>
    <w:endnote w:id="-1"/>
    <w:endnote w:id="0"/>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6F68"/>
    <w:rsid w:val="001038A3"/>
    <w:rsid w:val="0033482B"/>
    <w:rsid w:val="00793831"/>
    <w:rsid w:val="00A06D2B"/>
    <w:rsid w:val="00B73BE8"/>
    <w:rsid w:val="00BA4454"/>
    <w:rsid w:val="00C86F68"/>
    <w:rsid w:val="00EB3B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PT Astra Serif" w:eastAsia="PT Astra Serif" w:hAnsi="PT Astra Serif" w:cs="Times New Roman"/>
        <w:lang w:val="ru-RU"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szCs w:val="22"/>
      <w:lang w:eastAsia="en-US"/>
    </w:rPr>
  </w:style>
  <w:style w:type="paragraph" w:styleId="1">
    <w:name w:val="heading 1"/>
    <w:basedOn w:val="a"/>
    <w:next w:val="a"/>
    <w:link w:val="10"/>
    <w:uiPriority w:val="99"/>
    <w:qFormat/>
    <w:pPr>
      <w:keepNext/>
      <w:keepLines/>
      <w:spacing w:before="480" w:after="0"/>
      <w:outlineLvl w:val="0"/>
    </w:pPr>
    <w:rPr>
      <w:rFonts w:eastAsia="Times New Roman"/>
      <w:b/>
      <w:bCs/>
      <w:color w:val="365F91"/>
      <w:sz w:val="28"/>
      <w:szCs w:val="28"/>
    </w:rPr>
  </w:style>
  <w:style w:type="paragraph" w:styleId="2">
    <w:name w:val="heading 2"/>
    <w:basedOn w:val="a"/>
    <w:next w:val="a"/>
    <w:link w:val="20"/>
    <w:uiPriority w:val="9"/>
    <w:unhideWhenUsed/>
    <w:qFormat/>
    <w:pPr>
      <w:keepNext/>
      <w:keepLines/>
      <w:spacing w:before="200" w:after="0"/>
      <w:outlineLvl w:val="1"/>
    </w:pPr>
    <w:rPr>
      <w:rFonts w:eastAsia="Times New Roman"/>
      <w:b/>
      <w:bCs/>
      <w:color w:val="4F81BD"/>
      <w:sz w:val="26"/>
      <w:szCs w:val="26"/>
    </w:rPr>
  </w:style>
  <w:style w:type="paragraph" w:styleId="3">
    <w:name w:val="heading 3"/>
    <w:basedOn w:val="a"/>
    <w:next w:val="a"/>
    <w:link w:val="30"/>
    <w:uiPriority w:val="9"/>
    <w:unhideWhenUsed/>
    <w:qFormat/>
    <w:pPr>
      <w:keepNext/>
      <w:keepLines/>
      <w:spacing w:before="32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outlineLvl w:val="3"/>
    </w:pPr>
    <w:rPr>
      <w:rFonts w:ascii="Arial" w:eastAsia="Arial" w:hAnsi="Arial" w:cs="Arial"/>
      <w:b/>
      <w:bCs/>
      <w:sz w:val="26"/>
      <w:szCs w:val="26"/>
    </w:rPr>
  </w:style>
  <w:style w:type="paragraph" w:styleId="5">
    <w:name w:val="heading 5"/>
    <w:basedOn w:val="a"/>
    <w:next w:val="a"/>
    <w:link w:val="50"/>
    <w:uiPriority w:val="99"/>
    <w:qFormat/>
    <w:pPr>
      <w:keepNext/>
      <w:spacing w:after="0" w:line="240" w:lineRule="auto"/>
      <w:ind w:right="-524" w:firstLine="1080"/>
      <w:outlineLvl w:val="4"/>
    </w:pPr>
    <w:rPr>
      <w:rFonts w:ascii="Times New Roman" w:eastAsia="Times New Roman" w:hAnsi="Times New Roman"/>
      <w:b/>
      <w:i/>
      <w:sz w:val="26"/>
      <w:szCs w:val="26"/>
      <w:lang w:eastAsia="ru-RU"/>
    </w:rPr>
  </w:style>
  <w:style w:type="paragraph" w:styleId="6">
    <w:name w:val="heading 6"/>
    <w:basedOn w:val="a"/>
    <w:next w:val="a"/>
    <w:link w:val="60"/>
    <w:uiPriority w:val="9"/>
    <w:unhideWhenUsed/>
    <w:qFormat/>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Heading1Char">
    <w:name w:val="Heading 1 Char"/>
    <w:uiPriority w:val="9"/>
    <w:rPr>
      <w:rFonts w:ascii="Arial" w:eastAsia="Arial" w:hAnsi="Arial" w:cs="Arial"/>
      <w:sz w:val="40"/>
      <w:szCs w:val="40"/>
    </w:rPr>
  </w:style>
  <w:style w:type="character" w:customStyle="1" w:styleId="Heading2Char">
    <w:name w:val="Heading 2 Char"/>
    <w:uiPriority w:val="9"/>
    <w:rPr>
      <w:rFonts w:ascii="Arial" w:eastAsia="Arial" w:hAnsi="Arial" w:cs="Arial"/>
      <w:sz w:val="34"/>
    </w:rPr>
  </w:style>
  <w:style w:type="character" w:customStyle="1" w:styleId="30">
    <w:name w:val="Заголовок 3 Знак"/>
    <w:link w:val="3"/>
    <w:uiPriority w:val="9"/>
    <w:rPr>
      <w:rFonts w:ascii="Arial" w:eastAsia="Arial" w:hAnsi="Arial" w:cs="Arial"/>
      <w:sz w:val="30"/>
      <w:szCs w:val="30"/>
    </w:rPr>
  </w:style>
  <w:style w:type="character" w:customStyle="1" w:styleId="40">
    <w:name w:val="Заголовок 4 Знак"/>
    <w:link w:val="4"/>
    <w:uiPriority w:val="9"/>
    <w:rPr>
      <w:rFonts w:ascii="Arial" w:eastAsia="Arial" w:hAnsi="Arial" w:cs="Arial"/>
      <w:b/>
      <w:bCs/>
      <w:sz w:val="26"/>
      <w:szCs w:val="26"/>
    </w:rPr>
  </w:style>
  <w:style w:type="character" w:customStyle="1" w:styleId="Heading5Char">
    <w:name w:val="Heading 5 Char"/>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3">
    <w:name w:val="List Paragraph"/>
    <w:basedOn w:val="a"/>
    <w:uiPriority w:val="34"/>
    <w:qFormat/>
    <w:pPr>
      <w:ind w:left="720"/>
      <w:contextualSpacing/>
    </w:pPr>
  </w:style>
  <w:style w:type="paragraph" w:styleId="a4">
    <w:name w:val="No Spacing"/>
    <w:link w:val="a5"/>
    <w:uiPriority w:val="1"/>
    <w:qFormat/>
    <w:rPr>
      <w:sz w:val="22"/>
      <w:szCs w:val="22"/>
      <w:lang w:eastAsia="en-US"/>
    </w:rPr>
  </w:style>
  <w:style w:type="paragraph" w:styleId="a6">
    <w:name w:val="Title"/>
    <w:basedOn w:val="a"/>
    <w:link w:val="a7"/>
    <w:uiPriority w:val="10"/>
    <w:qFormat/>
    <w:pPr>
      <w:spacing w:after="0" w:line="240" w:lineRule="auto"/>
      <w:jc w:val="center"/>
    </w:pPr>
    <w:rPr>
      <w:rFonts w:ascii="Cambria" w:eastAsia="Times New Roman" w:hAnsi="Cambria"/>
      <w:b/>
      <w:bCs/>
      <w:sz w:val="32"/>
      <w:szCs w:val="32"/>
    </w:rPr>
  </w:style>
  <w:style w:type="paragraph" w:styleId="a8">
    <w:name w:val="Subtitle"/>
    <w:basedOn w:val="a"/>
    <w:next w:val="a"/>
    <w:link w:val="a9"/>
    <w:uiPriority w:val="11"/>
    <w:qFormat/>
    <w:pPr>
      <w:spacing w:before="200"/>
    </w:pPr>
    <w:rPr>
      <w:sz w:val="24"/>
      <w:szCs w:val="24"/>
    </w:rPr>
  </w:style>
  <w:style w:type="character" w:customStyle="1" w:styleId="a9">
    <w:name w:val="Подзаголовок Знак"/>
    <w:link w:val="a8"/>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a">
    <w:name w:val="Intense Quote"/>
    <w:basedOn w:val="a"/>
    <w:next w:val="a"/>
    <w:link w:val="ab"/>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b">
    <w:name w:val="Выделенная цитата Знак"/>
    <w:link w:val="aa"/>
    <w:uiPriority w:val="30"/>
    <w:rPr>
      <w:i/>
    </w:rPr>
  </w:style>
  <w:style w:type="paragraph" w:styleId="ac">
    <w:name w:val="header"/>
    <w:basedOn w:val="a"/>
    <w:link w:val="ad"/>
    <w:uiPriority w:val="99"/>
    <w:unhideWhenUsed/>
    <w:pPr>
      <w:tabs>
        <w:tab w:val="center" w:pos="4677"/>
        <w:tab w:val="right" w:pos="9355"/>
      </w:tabs>
    </w:pPr>
  </w:style>
  <w:style w:type="character" w:customStyle="1" w:styleId="HeaderChar">
    <w:name w:val="Header Char"/>
    <w:uiPriority w:val="99"/>
  </w:style>
  <w:style w:type="paragraph" w:styleId="ae">
    <w:name w:val="footer"/>
    <w:basedOn w:val="a"/>
    <w:link w:val="af"/>
    <w:uiPriority w:val="99"/>
    <w:unhideWhenUsed/>
    <w:pPr>
      <w:tabs>
        <w:tab w:val="center" w:pos="4677"/>
        <w:tab w:val="right" w:pos="9355"/>
      </w:tabs>
    </w:pPr>
  </w:style>
  <w:style w:type="character" w:customStyle="1" w:styleId="FooterChar">
    <w:name w:val="Footer Char"/>
    <w:uiPriority w:val="99"/>
  </w:style>
  <w:style w:type="paragraph" w:styleId="af0">
    <w:name w:val="caption"/>
    <w:basedOn w:val="a"/>
    <w:next w:val="a"/>
    <w:uiPriority w:val="99"/>
    <w:qFormat/>
    <w:pPr>
      <w:spacing w:after="0" w:line="240" w:lineRule="auto"/>
    </w:pPr>
    <w:rPr>
      <w:rFonts w:ascii="Times New Roman" w:eastAsia="Times New Roman" w:hAnsi="Times New Roman"/>
      <w:b/>
      <w:bCs/>
      <w:sz w:val="20"/>
      <w:szCs w:val="20"/>
      <w:lang w:eastAsia="ru-RU"/>
    </w:rPr>
  </w:style>
  <w:style w:type="character" w:customStyle="1" w:styleId="CaptionChar">
    <w:name w:val="Caption Char"/>
    <w:uiPriority w:val="99"/>
  </w:style>
  <w:style w:type="table" w:styleId="af1">
    <w:name w:val="Table Grid"/>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0" w:space="0" w:color="000000"/>
          <w:left w:val="none" w:sz="0" w:space="0" w:color="000000"/>
          <w:bottom w:val="single" w:sz="4" w:space="0" w:color="A6BFDD" w:themeColor="accent1" w:themeTint="80"/>
          <w:right w:val="none" w:sz="0"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000000"/>
          <w:left w:val="none" w:sz="0" w:space="0" w:color="000000"/>
          <w:bottom w:val="none" w:sz="0"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000000"/>
          <w:left w:val="single" w:sz="4" w:space="0" w:color="A6BFDD" w:themeColor="accent1" w:themeTint="80"/>
          <w:bottom w:val="none" w:sz="0" w:space="0" w:color="000000"/>
          <w:right w:val="none" w:sz="0"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0" w:space="0" w:color="000000"/>
          <w:left w:val="none" w:sz="0" w:space="0" w:color="000000"/>
          <w:bottom w:val="single" w:sz="4" w:space="0" w:color="9ABB59" w:themeColor="accent3" w:themeTint="FE"/>
          <w:right w:val="none" w:sz="0"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000000"/>
          <w:left w:val="none" w:sz="0" w:space="0" w:color="000000"/>
          <w:bottom w:val="none" w:sz="0"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000000"/>
          <w:left w:val="single" w:sz="4" w:space="0" w:color="9ABB59" w:themeColor="accent3" w:themeTint="FE"/>
          <w:bottom w:val="none" w:sz="0" w:space="0" w:color="000000"/>
          <w:right w:val="none" w:sz="0"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0" w:space="0" w:color="000000"/>
          <w:left w:val="none" w:sz="0" w:space="0" w:color="000000"/>
          <w:bottom w:val="single" w:sz="4" w:space="0" w:color="99D0DE" w:themeColor="accent5" w:themeTint="90"/>
          <w:right w:val="none" w:sz="0"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000000"/>
          <w:left w:val="none" w:sz="0" w:space="0" w:color="000000"/>
          <w:bottom w:val="none" w:sz="0"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000000"/>
          <w:left w:val="single" w:sz="4" w:space="0" w:color="99D0DE" w:themeColor="accent5" w:themeTint="90"/>
          <w:bottom w:val="none" w:sz="0" w:space="0" w:color="000000"/>
          <w:right w:val="none" w:sz="0"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0" w:space="0" w:color="000000"/>
          <w:left w:val="none" w:sz="0" w:space="0" w:color="000000"/>
          <w:bottom w:val="single" w:sz="4" w:space="0" w:color="FAC396" w:themeColor="accent6" w:themeTint="90"/>
          <w:right w:val="none" w:sz="0"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000000"/>
          <w:left w:val="none" w:sz="0" w:space="0" w:color="000000"/>
          <w:bottom w:val="none" w:sz="0"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000000"/>
          <w:left w:val="single" w:sz="4" w:space="0" w:color="FAC396" w:themeColor="accent6" w:themeTint="90"/>
          <w:bottom w:val="none" w:sz="0" w:space="0" w:color="000000"/>
          <w:right w:val="none" w:sz="0"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0" w:space="0" w:color="000000"/>
          <w:left w:val="none" w:sz="0" w:space="0" w:color="000000"/>
          <w:bottom w:val="single" w:sz="4" w:space="0" w:color="4F81BD" w:themeColor="accent1"/>
          <w:right w:val="none" w:sz="0"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000000"/>
          <w:left w:val="none" w:sz="0" w:space="0" w:color="000000"/>
          <w:bottom w:val="none" w:sz="0"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000000"/>
          <w:left w:val="single" w:sz="4" w:space="0" w:color="4F81BD" w:themeColor="accent1"/>
          <w:bottom w:val="none" w:sz="0" w:space="0" w:color="000000"/>
          <w:right w:val="none" w:sz="0"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0" w:space="0" w:color="000000"/>
          <w:left w:val="none" w:sz="0" w:space="0" w:color="000000"/>
          <w:bottom w:val="single" w:sz="4" w:space="0" w:color="C3D69B" w:themeColor="accent3" w:themeTint="98"/>
          <w:right w:val="none" w:sz="0"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000000"/>
          <w:left w:val="none" w:sz="0" w:space="0" w:color="000000"/>
          <w:bottom w:val="none" w:sz="0"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000000"/>
          <w:left w:val="single" w:sz="4" w:space="0" w:color="C3D69B" w:themeColor="accent3" w:themeTint="98"/>
          <w:bottom w:val="none" w:sz="0" w:space="0" w:color="000000"/>
          <w:right w:val="none" w:sz="0"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0" w:space="0" w:color="000000"/>
          <w:left w:val="none" w:sz="0" w:space="0" w:color="000000"/>
          <w:bottom w:val="single" w:sz="4" w:space="0" w:color="92CCDC" w:themeColor="accent5" w:themeTint="9A"/>
          <w:right w:val="none" w:sz="0"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000000"/>
          <w:left w:val="none" w:sz="0" w:space="0" w:color="000000"/>
          <w:bottom w:val="none" w:sz="0"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000000"/>
          <w:left w:val="single" w:sz="4" w:space="0" w:color="92CCDC" w:themeColor="accent5" w:themeTint="9A"/>
          <w:bottom w:val="none" w:sz="0" w:space="0" w:color="000000"/>
          <w:right w:val="none" w:sz="0"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0" w:space="0" w:color="000000"/>
          <w:left w:val="none" w:sz="0" w:space="0" w:color="000000"/>
          <w:bottom w:val="single" w:sz="4" w:space="0" w:color="FAC090" w:themeColor="accent6" w:themeTint="98"/>
          <w:right w:val="none" w:sz="0"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000000"/>
          <w:left w:val="none" w:sz="0" w:space="0" w:color="000000"/>
          <w:bottom w:val="none" w:sz="0"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000000"/>
          <w:left w:val="single" w:sz="4" w:space="0" w:color="FAC090" w:themeColor="accent6" w:themeTint="98"/>
          <w:bottom w:val="none" w:sz="0" w:space="0" w:color="000000"/>
          <w:right w:val="none" w:sz="0"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2">
    <w:name w:val="Hyperlink"/>
    <w:uiPriority w:val="99"/>
    <w:unhideWhenUsed/>
    <w:rPr>
      <w:color w:val="0000FF" w:themeColor="hyperlink"/>
      <w:u w:val="single"/>
    </w:rPr>
  </w:style>
  <w:style w:type="paragraph" w:styleId="af3">
    <w:name w:val="footnote text"/>
    <w:basedOn w:val="a"/>
    <w:link w:val="af4"/>
    <w:uiPriority w:val="99"/>
    <w:semiHidden/>
    <w:unhideWhenUsed/>
    <w:pPr>
      <w:spacing w:after="40" w:line="240" w:lineRule="auto"/>
    </w:pPr>
    <w:rPr>
      <w:sz w:val="18"/>
    </w:rPr>
  </w:style>
  <w:style w:type="character" w:customStyle="1" w:styleId="af4">
    <w:name w:val="Текст сноски Знак"/>
    <w:link w:val="af3"/>
    <w:uiPriority w:val="99"/>
    <w:rPr>
      <w:sz w:val="18"/>
    </w:rPr>
  </w:style>
  <w:style w:type="character" w:styleId="af5">
    <w:name w:val="footnote reference"/>
    <w:uiPriority w:val="99"/>
    <w:unhideWhenUsed/>
    <w:rPr>
      <w:vertAlign w:val="superscript"/>
    </w:rPr>
  </w:style>
  <w:style w:type="paragraph" w:styleId="af6">
    <w:name w:val="endnote text"/>
    <w:basedOn w:val="a"/>
    <w:link w:val="af7"/>
    <w:uiPriority w:val="99"/>
    <w:semiHidden/>
    <w:unhideWhenUsed/>
    <w:pPr>
      <w:spacing w:after="0" w:line="240" w:lineRule="auto"/>
    </w:pPr>
    <w:rPr>
      <w:sz w:val="20"/>
    </w:rPr>
  </w:style>
  <w:style w:type="character" w:customStyle="1" w:styleId="af7">
    <w:name w:val="Текст концевой сноски Знак"/>
    <w:link w:val="af6"/>
    <w:uiPriority w:val="99"/>
    <w:rPr>
      <w:sz w:val="20"/>
    </w:rPr>
  </w:style>
  <w:style w:type="character" w:styleId="af8">
    <w:name w:val="endnote reference"/>
    <w:uiPriority w:val="99"/>
    <w:semiHidden/>
    <w:unhideWhenUsed/>
    <w:rPr>
      <w:vertAlign w:val="superscript"/>
    </w:rPr>
  </w:style>
  <w:style w:type="paragraph" w:styleId="11">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9">
    <w:name w:val="TOC Heading"/>
    <w:uiPriority w:val="39"/>
    <w:unhideWhenUsed/>
  </w:style>
  <w:style w:type="paragraph" w:styleId="afa">
    <w:name w:val="table of figures"/>
    <w:basedOn w:val="a"/>
    <w:next w:val="a"/>
    <w:uiPriority w:val="99"/>
    <w:unhideWhenUsed/>
    <w:pPr>
      <w:spacing w:after="0"/>
    </w:pPr>
  </w:style>
  <w:style w:type="character" w:customStyle="1" w:styleId="10">
    <w:name w:val="Заголовок 1 Знак"/>
    <w:link w:val="1"/>
    <w:uiPriority w:val="99"/>
    <w:rPr>
      <w:rFonts w:ascii="PT Astra Serif" w:eastAsia="Times New Roman" w:hAnsi="PT Astra Serif" w:cs="Times New Roman"/>
      <w:b/>
      <w:bCs/>
      <w:color w:val="365F91"/>
      <w:sz w:val="28"/>
      <w:szCs w:val="28"/>
    </w:rPr>
  </w:style>
  <w:style w:type="character" w:customStyle="1" w:styleId="20">
    <w:name w:val="Заголовок 2 Знак"/>
    <w:link w:val="2"/>
    <w:uiPriority w:val="9"/>
    <w:rPr>
      <w:rFonts w:ascii="PT Astra Serif" w:eastAsia="Times New Roman" w:hAnsi="PT Astra Serif" w:cs="Times New Roman"/>
      <w:b/>
      <w:bCs/>
      <w:color w:val="4F81BD"/>
      <w:sz w:val="26"/>
      <w:szCs w:val="26"/>
    </w:rPr>
  </w:style>
  <w:style w:type="character" w:customStyle="1" w:styleId="50">
    <w:name w:val="Заголовок 5 Знак"/>
    <w:link w:val="5"/>
    <w:uiPriority w:val="99"/>
    <w:rPr>
      <w:rFonts w:ascii="Times New Roman" w:eastAsia="Times New Roman" w:hAnsi="Times New Roman" w:cs="Times New Roman"/>
      <w:b/>
      <w:i/>
      <w:sz w:val="26"/>
      <w:szCs w:val="26"/>
      <w:lang w:eastAsia="ru-RU"/>
    </w:rPr>
  </w:style>
  <w:style w:type="character" w:customStyle="1" w:styleId="a7">
    <w:name w:val="Название Знак"/>
    <w:link w:val="a6"/>
    <w:uiPriority w:val="10"/>
    <w:rPr>
      <w:rFonts w:ascii="Cambria" w:eastAsia="Times New Roman" w:hAnsi="Cambria" w:cs="Times New Roman"/>
      <w:b/>
      <w:bCs/>
      <w:sz w:val="32"/>
      <w:szCs w:val="32"/>
    </w:rPr>
  </w:style>
  <w:style w:type="character" w:customStyle="1" w:styleId="a5">
    <w:name w:val="Без интервала Знак"/>
    <w:link w:val="a4"/>
    <w:uiPriority w:val="1"/>
    <w:rPr>
      <w:sz w:val="22"/>
      <w:szCs w:val="22"/>
      <w:lang w:val="ru-RU" w:eastAsia="en-US" w:bidi="ar-SA"/>
    </w:rPr>
  </w:style>
  <w:style w:type="paragraph" w:customStyle="1" w:styleId="23Bullet1UseCaseListParagraph11itList1BulletListFooterTextnumberedListParagraphlp1">
    <w:name w:val="Абзац списка;Абзац списка для документа;Маркер;Содержание. 2 уровень;ПАРАГРАФ;Абзац списка3;Bullet 1;Use Case List Paragraph;ТЗ список;Абзац списка литеральный;Булет1;1Булет;it_List1;Bullet List;FooterText;numbered;Список дефисный;List Paragraph;lp1"/>
    <w:basedOn w:val="a"/>
    <w:link w:val="23Bullet1UseCaseListParagraph11itList1"/>
    <w:uiPriority w:val="34"/>
    <w:qFormat/>
    <w:pPr>
      <w:ind w:left="720"/>
      <w:contextualSpacing/>
    </w:pPr>
  </w:style>
  <w:style w:type="character" w:customStyle="1" w:styleId="23Bullet1UseCaseListParagraph11itList1">
    <w:name w:val="Абзац списка Знак;Абзац списка для документа Знак;Маркер Знак;Содержание. 2 уровень Знак;ПАРАГРАФ Знак;Абзац списка3 Знак;Bullet 1 Знак;Use Case List Paragraph Знак;ТЗ список Знак;Абзац списка литеральный Знак;Булет1 Знак;1Булет Знак;it_List1 Знак"/>
    <w:link w:val="23Bullet1UseCaseListParagraph11itList1BulletListFooterTextnumberedListParagraphlp1"/>
    <w:uiPriority w:val="34"/>
    <w:qFormat/>
  </w:style>
  <w:style w:type="paragraph" w:customStyle="1" w:styleId="24">
    <w:name w:val="Стиль2"/>
    <w:basedOn w:val="a"/>
    <w:link w:val="25"/>
    <w:qFormat/>
    <w:pPr>
      <w:spacing w:after="0" w:line="264" w:lineRule="auto"/>
      <w:ind w:right="-342" w:firstLine="567"/>
      <w:jc w:val="center"/>
    </w:pPr>
    <w:rPr>
      <w:rFonts w:ascii="Times New Roman" w:eastAsia="Times New Roman" w:hAnsi="Times New Roman"/>
      <w:b/>
      <w:i/>
      <w:color w:val="0070C0"/>
      <w:sz w:val="28"/>
      <w:szCs w:val="28"/>
      <w:lang w:val="en-US" w:eastAsia="ru-RU"/>
    </w:rPr>
  </w:style>
  <w:style w:type="character" w:customStyle="1" w:styleId="25">
    <w:name w:val="Стиль2 Знак"/>
    <w:link w:val="24"/>
    <w:rPr>
      <w:rFonts w:ascii="Times New Roman" w:eastAsia="Times New Roman" w:hAnsi="Times New Roman" w:cs="Times New Roman"/>
      <w:b/>
      <w:i/>
      <w:color w:val="0070C0"/>
      <w:sz w:val="28"/>
      <w:szCs w:val="28"/>
      <w:lang w:eastAsia="ru-RU"/>
    </w:rPr>
  </w:style>
  <w:style w:type="paragraph" w:customStyle="1" w:styleId="ConsPlusNormal">
    <w:name w:val="ConsPlusNormal"/>
    <w:pPr>
      <w:widowControl w:val="0"/>
    </w:pPr>
    <w:rPr>
      <w:rFonts w:eastAsia="Times New Roman" w:cs="PT Astra Serif"/>
      <w:sz w:val="22"/>
      <w:szCs w:val="22"/>
      <w:lang w:eastAsia="ru-RU"/>
    </w:rPr>
  </w:style>
  <w:style w:type="paragraph" w:customStyle="1" w:styleId="ConsPlusTitle">
    <w:name w:val="ConsPlusTitle"/>
    <w:pPr>
      <w:widowControl w:val="0"/>
    </w:pPr>
    <w:rPr>
      <w:rFonts w:eastAsia="Times New Roman" w:cs="PT Astra Serif"/>
      <w:b/>
      <w:sz w:val="22"/>
      <w:szCs w:val="22"/>
      <w:lang w:eastAsia="ru-RU"/>
    </w:rPr>
  </w:style>
  <w:style w:type="paragraph" w:styleId="afb">
    <w:name w:val="Balloon Text"/>
    <w:basedOn w:val="a"/>
    <w:link w:val="afc"/>
    <w:uiPriority w:val="99"/>
    <w:semiHidden/>
    <w:unhideWhenUsed/>
    <w:pPr>
      <w:spacing w:after="0" w:line="240" w:lineRule="auto"/>
    </w:pPr>
    <w:rPr>
      <w:rFonts w:ascii="Tahoma" w:hAnsi="Tahoma" w:cs="Tahoma"/>
      <w:sz w:val="16"/>
      <w:szCs w:val="16"/>
    </w:rPr>
  </w:style>
  <w:style w:type="character" w:customStyle="1" w:styleId="afc">
    <w:name w:val="Текст выноски Знак"/>
    <w:link w:val="afb"/>
    <w:uiPriority w:val="99"/>
    <w:semiHidden/>
    <w:rPr>
      <w:rFonts w:ascii="Tahoma" w:hAnsi="Tahoma" w:cs="Tahoma"/>
      <w:sz w:val="16"/>
      <w:szCs w:val="16"/>
    </w:rPr>
  </w:style>
  <w:style w:type="character" w:customStyle="1" w:styleId="ad">
    <w:name w:val="Верхний колонтитул Знак"/>
    <w:link w:val="ac"/>
    <w:uiPriority w:val="99"/>
    <w:rPr>
      <w:sz w:val="22"/>
      <w:szCs w:val="22"/>
      <w:lang w:eastAsia="en-US"/>
    </w:rPr>
  </w:style>
  <w:style w:type="character" w:customStyle="1" w:styleId="af">
    <w:name w:val="Нижний колонтитул Знак"/>
    <w:link w:val="ae"/>
    <w:uiPriority w:val="99"/>
    <w:rPr>
      <w:sz w:val="22"/>
      <w:szCs w:val="22"/>
      <w:lang w:eastAsia="en-US"/>
    </w:rPr>
  </w:style>
  <w:style w:type="character" w:customStyle="1" w:styleId="TitleChar">
    <w:name w:val="Title Char"/>
    <w:uiPriority w:val="10"/>
    <w:rPr>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0.wmf"/><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image" Target="media/image160.wmf"/><Relationship Id="rId3" Type="http://schemas.openxmlformats.org/officeDocument/2006/relationships/settings" Target="settings.xml"/><Relationship Id="rId21" Type="http://schemas.openxmlformats.org/officeDocument/2006/relationships/image" Target="media/image70.wmf"/><Relationship Id="rId34" Type="http://schemas.openxmlformats.org/officeDocument/2006/relationships/image" Target="media/image14.wmf"/><Relationship Id="rId42" Type="http://schemas.openxmlformats.org/officeDocument/2006/relationships/theme" Target="theme/theme1.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image" Target="media/image50.wmf"/><Relationship Id="rId25" Type="http://schemas.openxmlformats.org/officeDocument/2006/relationships/image" Target="media/image90.wmf"/><Relationship Id="rId33" Type="http://schemas.openxmlformats.org/officeDocument/2006/relationships/image" Target="media/image130.wmf"/><Relationship Id="rId38" Type="http://schemas.openxmlformats.org/officeDocument/2006/relationships/image" Target="media/image16.wmf"/><Relationship Id="rId2" Type="http://schemas.microsoft.com/office/2007/relationships/stylesWithEffects" Target="stylesWithEffects.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image" Target="media/image110.wmf"/><Relationship Id="rId41"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20.wmf"/><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image" Target="media/image150.wmf"/><Relationship Id="rId40"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40.wmf"/><Relationship Id="rId23" Type="http://schemas.openxmlformats.org/officeDocument/2006/relationships/image" Target="media/image80.wmf"/><Relationship Id="rId28" Type="http://schemas.openxmlformats.org/officeDocument/2006/relationships/image" Target="media/image11.wmf"/><Relationship Id="rId36" Type="http://schemas.openxmlformats.org/officeDocument/2006/relationships/image" Target="media/image15.wmf"/><Relationship Id="rId10" Type="http://schemas.openxmlformats.org/officeDocument/2006/relationships/image" Target="media/image2.wmf"/><Relationship Id="rId19" Type="http://schemas.openxmlformats.org/officeDocument/2006/relationships/image" Target="media/image60.wmf"/><Relationship Id="rId31" Type="http://schemas.openxmlformats.org/officeDocument/2006/relationships/image" Target="media/image120.wmf"/><Relationship Id="rId4" Type="http://schemas.openxmlformats.org/officeDocument/2006/relationships/webSettings" Target="webSettings.xml"/><Relationship Id="rId9" Type="http://schemas.openxmlformats.org/officeDocument/2006/relationships/image" Target="media/image17.wmf"/><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image" Target="media/image100.wmf"/><Relationship Id="rId30" Type="http://schemas.openxmlformats.org/officeDocument/2006/relationships/image" Target="media/image12.wmf"/><Relationship Id="rId35" Type="http://schemas.openxmlformats.org/officeDocument/2006/relationships/image" Target="media/image140.wmf"/></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15</Pages>
  <Words>4825</Words>
  <Characters>27509</Characters>
  <Application>Microsoft Office Word</Application>
  <DocSecurity>0</DocSecurity>
  <Lines>229</Lines>
  <Paragraphs>64</Paragraphs>
  <ScaleCrop>false</ScaleCrop>
  <Company>FindepComputer</Company>
  <LinksUpToDate>false</LinksUpToDate>
  <CharactersWithSpaces>32270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gmp</dc:creator>
  <cp:lastModifiedBy>Ширина Светлана Николаевна (shsn)</cp:lastModifiedBy>
  <cp:revision>84</cp:revision>
  <dcterms:created xsi:type="dcterms:W3CDTF">2023-09-01T05:06:00Z</dcterms:created>
  <dcterms:modified xsi:type="dcterms:W3CDTF">2025-09-23T06:54:00Z</dcterms:modified>
  <cp:version>917504</cp:version>
</cp:coreProperties>
</file>